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183" w:rsidRDefault="00A76183" w:rsidP="00E07DEC">
      <w:pPr>
        <w:pStyle w:val="Tytuaktu"/>
      </w:pPr>
      <w:r>
        <w:t>zarządzenie nr   74/2014</w:t>
      </w:r>
    </w:p>
    <w:p w:rsidR="00A76183" w:rsidRDefault="00A76183" w:rsidP="00E07DEC">
      <w:pPr>
        <w:pStyle w:val="Tytuaktu"/>
      </w:pPr>
      <w:r>
        <w:t>wojewody podlaskiego</w:t>
      </w:r>
    </w:p>
    <w:p w:rsidR="00A76183" w:rsidRDefault="00A76183" w:rsidP="00E07DEC">
      <w:pPr>
        <w:pStyle w:val="zdnia"/>
      </w:pPr>
      <w:r>
        <w:t xml:space="preserve">  18   czerwca  2014 r.</w:t>
      </w:r>
    </w:p>
    <w:p w:rsidR="00A76183" w:rsidRDefault="00A76183" w:rsidP="00E07DEC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zmieniające zarządzenie w sprawie ustalenia regulaminu </w:t>
      </w:r>
    </w:p>
    <w:p w:rsidR="00A76183" w:rsidRDefault="00A76183" w:rsidP="00E07DEC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Podlaskiego Urzędu Wojewódzkiego w Białymstoku</w:t>
      </w:r>
    </w:p>
    <w:p w:rsidR="00A76183" w:rsidRDefault="00A76183" w:rsidP="00E07DEC">
      <w:pPr>
        <w:pStyle w:val="wsprawie"/>
        <w:spacing w:before="100" w:beforeAutospacing="1" w:after="0" w:line="240" w:lineRule="auto"/>
      </w:pPr>
    </w:p>
    <w:p w:rsidR="00A76183" w:rsidRDefault="00A76183" w:rsidP="00E07DEC">
      <w:pPr>
        <w:pStyle w:val="podstawa"/>
      </w:pPr>
      <w:r>
        <w:t xml:space="preserve"> Na podstawie art. 16 ustawy z dnia 23 stycznia 2009 r. o wojewodzie i administracji rządowej w województwie (Dz. U. Nr 31, poz. 206, z 2010 r. Nr 40, poz. 230 oraz z 2011 r. </w:t>
      </w:r>
      <w:r>
        <w:br/>
        <w:t>Nr 22, poz. 114, Nr 92, poz. 529, Nr 163, poz. 981 i Nr 185, poz. 1092) zarządza się, co następuje:</w:t>
      </w:r>
    </w:p>
    <w:p w:rsidR="00A76183" w:rsidRPr="00023980" w:rsidRDefault="00A76183" w:rsidP="00E07DEC">
      <w:pPr>
        <w:pStyle w:val="paragraf"/>
        <w:rPr>
          <w:sz w:val="24"/>
          <w:szCs w:val="24"/>
        </w:rPr>
      </w:pPr>
      <w:r w:rsidRPr="00023980">
        <w:rPr>
          <w:sz w:val="24"/>
          <w:szCs w:val="24"/>
        </w:rPr>
        <w:t>W załączniku do zarządzenia Nr 189/2011 Wojewody Podlaskiego z dnia 28 grudnia 2011 r. w sprawie ustalenia regulaminu Podlaskiego Urzędu Wojewódzkiego w Białymstoku, zmienionego zarządzeniami: Nr 41/2012 z dnia 11 kwietnia 2012 r., Nr 86/2012 z dnia 31 maja 2012 r., Nr 143/2012 z dnia 25 września 2012 r., Nr 184/2012 z dnia 13 grudnia 2012 r., Nr 186/2012 z dnia 20 grudnia 2012 r., Nr 44/2013 z dnia 13 marca 2013 r., Nr 88/2013 z dnia 6 czerwca 2013 r., Nr 113/2013 z dnia 9 sierpnia 2013 r., Nr 124/2013 z dnia 23 września 2013 r., Nr 148/2013 z dnia 3 grudnia 2013 r., Nr 165/2013  z dnia 23 grudnia 2013r., Nr 6/2014 z dnia 29 stycznia 2014 r., Nr 8/2014 z dnia 10 lutego 2014 r., Nr 51/2014 z dnia 10 kwietnia 2014 r. i Nr 61/2014 z dnia 13 maja 2014 r.,  wprowadza się następujące zmiany:</w:t>
      </w:r>
    </w:p>
    <w:p w:rsidR="00A76183" w:rsidRDefault="00A76183">
      <w:pPr>
        <w:rPr>
          <w:rFonts w:ascii="Times New Roman" w:hAnsi="Times New Roman"/>
          <w:sz w:val="24"/>
          <w:szCs w:val="24"/>
        </w:rPr>
      </w:pPr>
      <w:r w:rsidRPr="00A77DA1"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w § 35 ust. 1 otrzymuje brzmienie:</w:t>
      </w:r>
    </w:p>
    <w:p w:rsidR="00A76183" w:rsidRDefault="00A76183" w:rsidP="00EB465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„1. Wojewoda, Wicewojewoda, Dyrektor Generalny oraz Podlaski Wojewódzki Inspektor Nadzoru Geodezyjnego i Kartograficznego przyjmują interesantów w sprawach skarg i wniosków w każdy wtorek, w godzinach od 11</w:t>
      </w:r>
      <w:r>
        <w:rPr>
          <w:rFonts w:ascii="Times New Roman" w:hAnsi="Times New Roman"/>
          <w:sz w:val="24"/>
          <w:szCs w:val="24"/>
          <w:vertAlign w:val="superscript"/>
        </w:rPr>
        <w:t xml:space="preserve">00 </w:t>
      </w:r>
      <w:r>
        <w:rPr>
          <w:rFonts w:ascii="Times New Roman" w:hAnsi="Times New Roman"/>
          <w:sz w:val="24"/>
          <w:szCs w:val="24"/>
        </w:rPr>
        <w:t xml:space="preserve">do </w:t>
      </w:r>
      <w:smartTag w:uri="urn:schemas-microsoft-com:office:smarttags" w:element="metricconverter">
        <w:smartTagPr>
          <w:attr w:name="ProductID" w:val="1600.”"/>
        </w:smartTagPr>
        <w:r>
          <w:rPr>
            <w:rFonts w:ascii="Times New Roman" w:hAnsi="Times New Roman"/>
            <w:sz w:val="24"/>
            <w:szCs w:val="24"/>
          </w:rPr>
          <w:t>16</w:t>
        </w:r>
        <w:r>
          <w:rPr>
            <w:rFonts w:ascii="Times New Roman" w:hAnsi="Times New Roman"/>
            <w:sz w:val="24"/>
            <w:szCs w:val="24"/>
            <w:vertAlign w:val="superscript"/>
          </w:rPr>
          <w:t>00</w:t>
        </w:r>
        <w:r>
          <w:rPr>
            <w:rFonts w:ascii="Times New Roman" w:hAnsi="Times New Roman"/>
            <w:sz w:val="24"/>
            <w:szCs w:val="24"/>
          </w:rPr>
          <w:t>.”</w:t>
        </w:r>
      </w:smartTag>
      <w:r>
        <w:rPr>
          <w:rFonts w:ascii="Times New Roman" w:hAnsi="Times New Roman"/>
          <w:sz w:val="24"/>
          <w:szCs w:val="24"/>
        </w:rPr>
        <w:t>;</w:t>
      </w:r>
    </w:p>
    <w:p w:rsidR="00A76183" w:rsidRDefault="00A761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w § 80 ust. 5 otrzymuje brzmienie:</w:t>
      </w:r>
    </w:p>
    <w:p w:rsidR="00A76183" w:rsidRPr="00B51C13" w:rsidRDefault="00A76183" w:rsidP="00EB465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„5. W ramach Wydziału Geodezji i Rolnictwa działa Wojewódzka Inspekcja Geodezyjna i Kartograficzna – symbol </w:t>
      </w:r>
      <w:r w:rsidRPr="00775943">
        <w:rPr>
          <w:rFonts w:ascii="Times New Roman" w:hAnsi="Times New Roman"/>
          <w:b/>
          <w:sz w:val="24"/>
          <w:szCs w:val="24"/>
        </w:rPr>
        <w:t>„GK”</w:t>
      </w:r>
      <w:r>
        <w:rPr>
          <w:rFonts w:ascii="Times New Roman" w:hAnsi="Times New Roman"/>
          <w:sz w:val="24"/>
          <w:szCs w:val="24"/>
        </w:rPr>
        <w:t>, którą kieruje Podlaski Wojewódzki Inspektor Nadzoru Geodezyjnego i Kartograficznego,  podległy bezpośrednio Wojewodzie.”;</w:t>
      </w:r>
    </w:p>
    <w:p w:rsidR="00A76183" w:rsidRDefault="00A761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w § 84 w ust. 3:</w:t>
      </w:r>
    </w:p>
    <w:p w:rsidR="00A76183" w:rsidRDefault="00A761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a) w pkt 3 lit. a otrzymuje brzmienie:</w:t>
      </w:r>
    </w:p>
    <w:p w:rsidR="00A76183" w:rsidRDefault="00A76183" w:rsidP="00775943">
      <w:pPr>
        <w:spacing w:after="12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„a) sprawowanie nadzoru nad realizacją zadań wynikających z ustawy o promocji zatrudnienia i instytucjach rynku pracy, wykonywanych przez marszałka województwa lub starostę, wojewódzki lub powiatowe urzędy pracy oraz inne podmioty, w szczególności w zakresie:</w:t>
      </w:r>
    </w:p>
    <w:p w:rsidR="00A76183" w:rsidRDefault="00A76183" w:rsidP="00775943">
      <w:pPr>
        <w:spacing w:after="120"/>
        <w:ind w:left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sposobu prowadzenia przez urzędy pracy usług rynku pracy,</w:t>
      </w:r>
    </w:p>
    <w:p w:rsidR="00A76183" w:rsidRDefault="00A76183" w:rsidP="00775943">
      <w:pPr>
        <w:spacing w:after="120"/>
        <w:ind w:left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realizowania przez podmioty, którym udzielono akredytacji, zobowiązań wynikających z ustawy oraz umowy akredytacyjnej,</w:t>
      </w:r>
    </w:p>
    <w:p w:rsidR="00A76183" w:rsidRDefault="00A76183" w:rsidP="00775943">
      <w:pPr>
        <w:spacing w:after="120"/>
        <w:ind w:left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spełniania wymogów kwalifikacyjnych określonych dla dyrektorów i pracowników urzędów pracy,</w:t>
      </w:r>
    </w:p>
    <w:p w:rsidR="00A76183" w:rsidRDefault="00A76183" w:rsidP="00775943">
      <w:pPr>
        <w:spacing w:after="120"/>
        <w:ind w:left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przestrzegania zasad i trybu wydatkowania środków Funduszu Pracy,</w:t>
      </w:r>
    </w:p>
    <w:p w:rsidR="00A76183" w:rsidRDefault="00A76183" w:rsidP="00775943">
      <w:pPr>
        <w:spacing w:after="120"/>
        <w:ind w:left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prawidłowości zlecania realizacji zadań i usług rynku pracy oraz działań aktywizacyjnych,</w:t>
      </w:r>
    </w:p>
    <w:p w:rsidR="00A76183" w:rsidRDefault="00A76183" w:rsidP="00775943">
      <w:pPr>
        <w:spacing w:after="120"/>
        <w:ind w:left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kontroli realizacji innych zadań, wynikających z ustawy, wykonywanych przez organy samorządu terytorialnego lub inne podmioty,”,</w:t>
      </w:r>
    </w:p>
    <w:p w:rsidR="00A76183" w:rsidRDefault="00A76183" w:rsidP="009847CD">
      <w:pPr>
        <w:ind w:left="568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w pkt 6 lit. x otrzymuje brzmienie:</w:t>
      </w:r>
    </w:p>
    <w:p w:rsidR="00A76183" w:rsidRDefault="00A76183" w:rsidP="009847CD">
      <w:pPr>
        <w:ind w:left="568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„x) realizacja zadań wynikających z Narodowego Programu Profilaktyki i Rozwiązywania Problemów Alkoholowych, w tym określenie opłaty za pobyt w jednostce Policji,”;</w:t>
      </w:r>
    </w:p>
    <w:p w:rsidR="00A76183" w:rsidRDefault="00A76183" w:rsidP="00FF60BE">
      <w:pPr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w § 86:</w:t>
      </w:r>
    </w:p>
    <w:p w:rsidR="00A76183" w:rsidRDefault="00A76183" w:rsidP="00FF60BE">
      <w:pPr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uchyla się ust.2,</w:t>
      </w:r>
    </w:p>
    <w:p w:rsidR="00A76183" w:rsidRDefault="00A76183" w:rsidP="00FF60BE">
      <w:pPr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w ust. 3 uchyla się pkt 1 i 2,</w:t>
      </w:r>
    </w:p>
    <w:p w:rsidR="00A76183" w:rsidRDefault="00A76183" w:rsidP="00FF60BE">
      <w:pPr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w ust. 4 uchyla się pkt 1,</w:t>
      </w:r>
    </w:p>
    <w:p w:rsidR="00A76183" w:rsidRDefault="00A76183" w:rsidP="00FF60BE">
      <w:pPr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po ust. 4 dodaje się ust. 4a w brzmieniu:</w:t>
      </w:r>
    </w:p>
    <w:p w:rsidR="00A76183" w:rsidRDefault="00A76183" w:rsidP="00EB4657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„4a. W ramach wydziału, który zapewnia obsługę administracyjno-organizacyjną, działa Wojewódzka Inspekcja Geodezyjna i Kartograficzna, w skład której wchodzą: Oddział Nadzoru Geodezyjno-Kartograficznego – symbol „GK-I” i Oddział Katastru i Nieruchomości, w tym zamiejscowe stanowiska pracy w Łomży i w Suwałkach –symbol „GK-II.”. Do zadań Wojewódzkiej Inspekcji Geodezyjnej i Kartograficznej należy: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a) kontrolowanie przestrzegania i stosowania przepisów ustawy Prawo geodezyjne i kartograficzne,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w szczególności: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- zgodności wykonywania prac geodezyjnych i kartograficznych z przepisami prawa,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- posiadania uprawnień zawodowych przez osoby wykonujące samodzielne funkcje w dziedzinie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geodezji i kartografii,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b) kontrolowanie działania administracji geodezyjnej i kartograficznej,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c) współdziałanie z Głównym Geodetą Kraju oraz organami kontroli państwowej w zakresie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właściwości nadzoru geodezyjnego i kartograficznego,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d) ewidencjonowanie lokalnych systemów informacji o terenie oraz przechowywanie kopii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zabezpieczających bazy danych, w tym w szczególności bazy danych ewidencji gruntów i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budynków,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e) wyrażanie opinii, na wniosek starosty, o przygotowaniu gminy do przejęcia zadań w trybie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przepisów ustawy Prawo geodezyjne i kartograficzne,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f) realizacja zadań organu II instancji w sprawach należących do właściwości organów administracji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geodezyjnej i kartograficznej, a w szczególności: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- rozpatrywanie odwołań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 xml:space="preserve"> od decyzji organów I instancji,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- rozpatrywanie wniosków o wznowienie postępowania i stwierdzenie nieważności decyzji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ostatecznych wydawanych przez organy I instancji,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- rozpatrywanie skarg i wniosków dotyczących działalności organów administracji geodezyjnej i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kartograficznej,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g) uzgadnianie planów finansowych na kompleksowe opracowania geodezyjne i kartograficzne,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h) uzgadnianie programów finansowania prac geodezyjno-urządzeniowych wykonywanych w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ramach dotacji budżetowych przyznawanych na rzecz rolnictwa oraz nadzór nad ich wykonaniem,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i) współpraca z ośrodkami, instytucjami naukowymi, samorządami oraz stowarzyszeniami naukowo</w:t>
      </w:r>
      <w:r>
        <w:rPr>
          <w:rFonts w:ascii="Times New Roman" w:hAnsi="Times New Roman"/>
          <w:sz w:val="24"/>
          <w:szCs w:val="24"/>
        </w:rPr>
        <w:t>-</w:t>
      </w:r>
      <w:r w:rsidRPr="00B51C13">
        <w:rPr>
          <w:rFonts w:ascii="Times New Roman" w:hAnsi="Times New Roman"/>
          <w:sz w:val="24"/>
          <w:szCs w:val="24"/>
        </w:rPr>
        <w:t>technicznymi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i zawodowymi w zakresie doskonalenia metod i technik geodezyjno-kartograficznych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oraz tworzenia systemu informacji o terenie</w:t>
      </w:r>
      <w:r>
        <w:rPr>
          <w:rFonts w:ascii="Times New Roman" w:hAnsi="Times New Roman"/>
          <w:sz w:val="24"/>
          <w:szCs w:val="24"/>
        </w:rPr>
        <w:t>,</w:t>
      </w:r>
      <w:r w:rsidRPr="00B51C13">
        <w:rPr>
          <w:rFonts w:ascii="Times New Roman" w:hAnsi="Times New Roman"/>
          <w:sz w:val="24"/>
          <w:szCs w:val="24"/>
        </w:rPr>
        <w:t xml:space="preserve"> składającego się z systemów bazowych i podsystemów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tematycznych,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j) wnioskowanie do Głównego Geodety Kraju o ukaranie osób wykonujących samodzielne funkcje w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dziedzinie geodezji i kartografii, winnych naruszenia przepisów ustawy Prawo geodezyjne i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kartograficzne,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k) realizacja obowiązków wynikających z ustawy o ujawnieniu w księgach wieczystych prawa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1C13">
        <w:rPr>
          <w:rFonts w:ascii="Times New Roman" w:hAnsi="Times New Roman"/>
          <w:sz w:val="24"/>
          <w:szCs w:val="24"/>
        </w:rPr>
        <w:t>własności nieruchomości Skarbu Państwa oraz jednostek samorządu terytorialnego,</w:t>
      </w:r>
    </w:p>
    <w:p w:rsidR="00A76183" w:rsidRPr="00B51C13" w:rsidRDefault="00A76183" w:rsidP="00BB467B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l) realizacja zadań organu II instancji w sprawach z zakresu scaleń i wymiany gruntów,</w:t>
      </w:r>
    </w:p>
    <w:p w:rsidR="00A76183" w:rsidRPr="00B51C13" w:rsidRDefault="00A76183" w:rsidP="0077594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m) wydawanie, na wniosek osoby zainteresowanej, dzienników praktyki zawodowej oraz</w:t>
      </w:r>
    </w:p>
    <w:p w:rsidR="00A76183" w:rsidRPr="00B51C13" w:rsidRDefault="00A76183" w:rsidP="0077594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51C13">
        <w:rPr>
          <w:rFonts w:ascii="Times New Roman" w:hAnsi="Times New Roman"/>
          <w:sz w:val="24"/>
          <w:szCs w:val="24"/>
        </w:rPr>
        <w:t>prowadzenie rejestru wydanych dzienników;</w:t>
      </w:r>
    </w:p>
    <w:p w:rsidR="00A76183" w:rsidRPr="00B51C13" w:rsidRDefault="00A76183" w:rsidP="002B5498">
      <w:pPr>
        <w:spacing w:after="120"/>
        <w:ind w:left="568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76183" w:rsidRDefault="00A761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w § 87 w ust. 3 w pkt 3:</w:t>
      </w:r>
    </w:p>
    <w:p w:rsidR="00A76183" w:rsidRDefault="00A76183" w:rsidP="002B54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 lit. a otrzymuje brzmienie:</w:t>
      </w:r>
    </w:p>
    <w:p w:rsidR="00A76183" w:rsidRDefault="00A76183" w:rsidP="002B54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„a) realizacja zadań wynikających z ustawy o cudzoziemcach, a w szczególności:</w:t>
      </w:r>
    </w:p>
    <w:p w:rsidR="00A76183" w:rsidRDefault="00A76183" w:rsidP="002B54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przedłużanie wiz krajowych i wiz Schengen,</w:t>
      </w:r>
    </w:p>
    <w:p w:rsidR="00A76183" w:rsidRDefault="00A76183" w:rsidP="002B54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wydawanie zezwoleń na pobyt czasowy, pobyt stały i pobyt rezydenta długoterminowego Unii Europejskiej w Rzeczypospolitej Polskiej,</w:t>
      </w:r>
    </w:p>
    <w:p w:rsidR="00A76183" w:rsidRDefault="00A76183" w:rsidP="002B54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wydawanie decyzji w sprawie wydalenia z terytorium Rzeczypospolitej Polskiej obywateli Unii Europejskiej i członków ich rodzin niebędących obywatelami Unii Europejskiej,</w:t>
      </w:r>
    </w:p>
    <w:p w:rsidR="00A76183" w:rsidRDefault="00A76183" w:rsidP="002B54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wydawanie decyzji w sprawach odwoławczych od unieważnienia zezwolenia na przekraczanie granicy w ramach małego ruchu granicznego,</w:t>
      </w:r>
    </w:p>
    <w:p w:rsidR="00A76183" w:rsidRDefault="00A76183" w:rsidP="002B54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rejestracja zaproszeń,</w:t>
      </w:r>
    </w:p>
    <w:p w:rsidR="00A76183" w:rsidRDefault="00A76183" w:rsidP="002B54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potwierdzenie list podróżujących dla wycieczek w Unii Europejskiej- cudzoziemców uczniów szkół pochodzących z państw trzecich, uczestniczących w wycieczce szkolnej do innego państwa członkowskiego Unii Europejskiej,</w:t>
      </w:r>
    </w:p>
    <w:p w:rsidR="00A76183" w:rsidRDefault="00A76183" w:rsidP="002B54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wydawanie decyzji w sprawach odmowy wpisania lub unieważnienia wpisania zaproszenia do ewidencji zaproszeń oraz umorzenia postępowania w sprawie wpisania zaproszenia do ewidencji zaproszeń,</w:t>
      </w:r>
    </w:p>
    <w:p w:rsidR="00A76183" w:rsidRDefault="00A76183" w:rsidP="002B54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występowanie do Komendanta Oddziału Straży Granicznej lub Komendanta Placówki Straży Granicznej z wnioskiem o wydanie decyzji o zobowiązaniu cudzoziemca do powrotu,</w:t>
      </w:r>
    </w:p>
    <w:p w:rsidR="00A76183" w:rsidRDefault="00A76183" w:rsidP="002B54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przedłużanie okresu pobytu na terytorium Rzeczypospolitej Polskiej cudzoziemcom przebywającym w ramach ruchu bezwizowego,”, </w:t>
      </w:r>
    </w:p>
    <w:p w:rsidR="00A76183" w:rsidRDefault="00A76183" w:rsidP="00EB465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  uchyla się lit. e,</w:t>
      </w:r>
    </w:p>
    <w:p w:rsidR="00A76183" w:rsidRDefault="00A76183" w:rsidP="00EB465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lit. g otrzymuje brzmienie:</w:t>
      </w:r>
    </w:p>
    <w:p w:rsidR="00A76183" w:rsidRDefault="00A76183" w:rsidP="00EB465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„g) ustalanie, po zasięgnięciu opinii marszałka województwa oraz wojewódzkiej rady rynku pracy, kryteriów wydawania zezwoleń na pracę cudzoziemców i ogłaszanie ich w Dzienniku Urzędowym,”.</w:t>
      </w:r>
    </w:p>
    <w:p w:rsidR="00A76183" w:rsidRDefault="00A76183" w:rsidP="00EB465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2. Wykonanie zarządzenia powierza się Dyrektorowi Generalnemu Urzędu oraz dyrektorom wydziałów, których dotyczą zmiany.</w:t>
      </w:r>
    </w:p>
    <w:p w:rsidR="00A76183" w:rsidRDefault="00A76183" w:rsidP="00EB465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3. Zarządzenie obowiązuje od dnia podpisania.  </w:t>
      </w:r>
    </w:p>
    <w:p w:rsidR="00A76183" w:rsidRDefault="00A76183" w:rsidP="00023980">
      <w:pPr>
        <w:jc w:val="both"/>
        <w:rPr>
          <w:rFonts w:ascii="Times New Roman" w:hAnsi="Times New Roman"/>
          <w:sz w:val="24"/>
          <w:szCs w:val="24"/>
        </w:rPr>
      </w:pPr>
    </w:p>
    <w:p w:rsidR="00A76183" w:rsidRPr="00F53066" w:rsidRDefault="00A76183" w:rsidP="00023980">
      <w:pPr>
        <w:spacing w:after="0" w:line="240" w:lineRule="auto"/>
        <w:jc w:val="right"/>
        <w:rPr>
          <w:rFonts w:ascii="Times New Roman" w:hAnsi="Times New Roman"/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53066">
        <w:rPr>
          <w:rFonts w:ascii="Times New Roman" w:hAnsi="Times New Roman"/>
          <w:color w:val="FF0000"/>
        </w:rPr>
        <w:t>WOJEWODA PODLASKI</w:t>
      </w:r>
    </w:p>
    <w:p w:rsidR="00A76183" w:rsidRPr="00F53066" w:rsidRDefault="00A76183" w:rsidP="00023980">
      <w:pPr>
        <w:spacing w:after="0" w:line="240" w:lineRule="auto"/>
        <w:rPr>
          <w:rFonts w:ascii="Times New Roman" w:hAnsi="Times New Roman"/>
          <w:color w:val="FF0000"/>
        </w:rPr>
      </w:pPr>
      <w:r w:rsidRPr="00F53066">
        <w:rPr>
          <w:rFonts w:ascii="Times New Roman" w:hAnsi="Times New Roman"/>
          <w:color w:val="FF0000"/>
        </w:rPr>
        <w:tab/>
      </w:r>
      <w:r w:rsidRPr="00F53066">
        <w:rPr>
          <w:rFonts w:ascii="Times New Roman" w:hAnsi="Times New Roman"/>
          <w:color w:val="FF0000"/>
        </w:rPr>
        <w:tab/>
      </w:r>
      <w:r w:rsidRPr="00F53066">
        <w:rPr>
          <w:rFonts w:ascii="Times New Roman" w:hAnsi="Times New Roman"/>
          <w:color w:val="FF0000"/>
        </w:rPr>
        <w:tab/>
      </w:r>
      <w:r w:rsidRPr="00F53066">
        <w:rPr>
          <w:rFonts w:ascii="Times New Roman" w:hAnsi="Times New Roman"/>
          <w:color w:val="FF0000"/>
        </w:rPr>
        <w:tab/>
      </w:r>
      <w:r w:rsidRPr="00F53066">
        <w:rPr>
          <w:rFonts w:ascii="Times New Roman" w:hAnsi="Times New Roman"/>
          <w:color w:val="FF0000"/>
        </w:rPr>
        <w:tab/>
      </w:r>
      <w:r w:rsidRPr="00F53066">
        <w:rPr>
          <w:rFonts w:ascii="Times New Roman" w:hAnsi="Times New Roman"/>
          <w:color w:val="FF0000"/>
        </w:rPr>
        <w:tab/>
      </w:r>
      <w:r w:rsidRPr="00F53066">
        <w:rPr>
          <w:rFonts w:ascii="Times New Roman" w:hAnsi="Times New Roman"/>
          <w:color w:val="FF0000"/>
        </w:rPr>
        <w:tab/>
      </w:r>
      <w:r w:rsidRPr="00F53066">
        <w:rPr>
          <w:rFonts w:ascii="Times New Roman" w:hAnsi="Times New Roman"/>
          <w:color w:val="FF0000"/>
        </w:rPr>
        <w:tab/>
      </w:r>
      <w:r w:rsidRPr="00F53066">
        <w:rPr>
          <w:rFonts w:ascii="Times New Roman" w:hAnsi="Times New Roman"/>
          <w:color w:val="FF0000"/>
        </w:rPr>
        <w:tab/>
      </w:r>
      <w:r w:rsidRPr="00F53066">
        <w:rPr>
          <w:rFonts w:ascii="Times New Roman" w:hAnsi="Times New Roman"/>
          <w:color w:val="FF0000"/>
        </w:rPr>
        <w:tab/>
        <w:t xml:space="preserve"> </w:t>
      </w:r>
      <w:r w:rsidRPr="00F53066">
        <w:rPr>
          <w:rFonts w:ascii="Times New Roman" w:hAnsi="Times New Roman"/>
          <w:i/>
          <w:color w:val="FF0000"/>
        </w:rPr>
        <w:t>/-/ Maciej Żywno</w:t>
      </w:r>
    </w:p>
    <w:sectPr w:rsidR="00A76183" w:rsidRPr="00F53066" w:rsidSect="009B4E8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183" w:rsidRDefault="00A76183" w:rsidP="00B77554">
      <w:pPr>
        <w:spacing w:after="0" w:line="240" w:lineRule="auto"/>
      </w:pPr>
      <w:r>
        <w:separator/>
      </w:r>
    </w:p>
  </w:endnote>
  <w:endnote w:type="continuationSeparator" w:id="0">
    <w:p w:rsidR="00A76183" w:rsidRDefault="00A76183" w:rsidP="00B77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183" w:rsidRDefault="00A76183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A76183" w:rsidRDefault="00A7618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183" w:rsidRDefault="00A76183" w:rsidP="00B77554">
      <w:pPr>
        <w:spacing w:after="0" w:line="240" w:lineRule="auto"/>
      </w:pPr>
      <w:r>
        <w:separator/>
      </w:r>
    </w:p>
  </w:footnote>
  <w:footnote w:type="continuationSeparator" w:id="0">
    <w:p w:rsidR="00A76183" w:rsidRDefault="00A76183" w:rsidP="00B775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pStyle w:val="pkt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tZcfuPNCDX+a+WYL0ZsY56ZaWgk=" w:salt="615f9tyfzsJ417zg6LLDC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EC"/>
    <w:rsid w:val="00023980"/>
    <w:rsid w:val="000A309F"/>
    <w:rsid w:val="000E3B38"/>
    <w:rsid w:val="001024B3"/>
    <w:rsid w:val="001612A3"/>
    <w:rsid w:val="00172024"/>
    <w:rsid w:val="001A4178"/>
    <w:rsid w:val="001C3CEA"/>
    <w:rsid w:val="001D22DC"/>
    <w:rsid w:val="00252FEA"/>
    <w:rsid w:val="002B5498"/>
    <w:rsid w:val="002E1FB3"/>
    <w:rsid w:val="00302DBE"/>
    <w:rsid w:val="00322E25"/>
    <w:rsid w:val="003462C0"/>
    <w:rsid w:val="004F31A6"/>
    <w:rsid w:val="005A2A9E"/>
    <w:rsid w:val="005C1EFA"/>
    <w:rsid w:val="006930BD"/>
    <w:rsid w:val="006E1B9D"/>
    <w:rsid w:val="00717D2B"/>
    <w:rsid w:val="00724A51"/>
    <w:rsid w:val="00775943"/>
    <w:rsid w:val="007A5091"/>
    <w:rsid w:val="007C5754"/>
    <w:rsid w:val="008A029F"/>
    <w:rsid w:val="009847CD"/>
    <w:rsid w:val="009A1015"/>
    <w:rsid w:val="009B4E84"/>
    <w:rsid w:val="009C3CE6"/>
    <w:rsid w:val="009D7924"/>
    <w:rsid w:val="00A20A2E"/>
    <w:rsid w:val="00A76183"/>
    <w:rsid w:val="00A77DA1"/>
    <w:rsid w:val="00AD6A36"/>
    <w:rsid w:val="00B26900"/>
    <w:rsid w:val="00B51C13"/>
    <w:rsid w:val="00B70852"/>
    <w:rsid w:val="00B77554"/>
    <w:rsid w:val="00BB467B"/>
    <w:rsid w:val="00BC23FD"/>
    <w:rsid w:val="00D03924"/>
    <w:rsid w:val="00D05387"/>
    <w:rsid w:val="00DD142C"/>
    <w:rsid w:val="00E07DEC"/>
    <w:rsid w:val="00E258DF"/>
    <w:rsid w:val="00E45B65"/>
    <w:rsid w:val="00EB4657"/>
    <w:rsid w:val="00EC663E"/>
    <w:rsid w:val="00F23F0C"/>
    <w:rsid w:val="00F464C9"/>
    <w:rsid w:val="00F53066"/>
    <w:rsid w:val="00FF6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E8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7DE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7DEC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wsprawie">
    <w:name w:val="w sprawie"/>
    <w:basedOn w:val="Normal"/>
    <w:uiPriority w:val="99"/>
    <w:rsid w:val="00E07DEC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E07DEC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E07DEC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E07DEC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character" w:customStyle="1" w:styleId="paragrafZnak">
    <w:name w:val="paragraf Znak"/>
    <w:link w:val="paragraf"/>
    <w:uiPriority w:val="99"/>
    <w:locked/>
    <w:rsid w:val="00E07DEC"/>
    <w:rPr>
      <w:rFonts w:ascii="Times New Roman" w:hAnsi="Times New Roman"/>
      <w:noProof/>
      <w:sz w:val="20"/>
      <w:lang w:eastAsia="pl-PL"/>
    </w:rPr>
  </w:style>
  <w:style w:type="paragraph" w:customStyle="1" w:styleId="paragraf">
    <w:name w:val="paragraf"/>
    <w:basedOn w:val="podstawa"/>
    <w:link w:val="paragrafZnak"/>
    <w:uiPriority w:val="99"/>
    <w:rsid w:val="00E07DEC"/>
    <w:pPr>
      <w:numPr>
        <w:ilvl w:val="3"/>
        <w:numId w:val="2"/>
      </w:numPr>
    </w:pPr>
    <w:rPr>
      <w:rFonts w:eastAsia="Calibri"/>
      <w:sz w:val="20"/>
    </w:rPr>
  </w:style>
  <w:style w:type="paragraph" w:customStyle="1" w:styleId="ust">
    <w:name w:val="ust."/>
    <w:autoRedefine/>
    <w:uiPriority w:val="99"/>
    <w:rsid w:val="00E07DEC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kt">
    <w:name w:val="pkt"/>
    <w:autoRedefine/>
    <w:uiPriority w:val="99"/>
    <w:rsid w:val="00E07DEC"/>
    <w:pPr>
      <w:numPr>
        <w:ilvl w:val="5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lit">
    <w:name w:val="lit"/>
    <w:uiPriority w:val="99"/>
    <w:rsid w:val="00E07DEC"/>
    <w:pPr>
      <w:numPr>
        <w:ilvl w:val="6"/>
        <w:numId w:val="2"/>
      </w:numPr>
      <w:spacing w:after="12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E07DEC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za">
    <w:name w:val="zał"/>
    <w:basedOn w:val="Heading1"/>
    <w:autoRedefine/>
    <w:uiPriority w:val="99"/>
    <w:rsid w:val="00E07DEC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Calibri" w:eastAsia="Calibri" w:hAnsi="Calibri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uiPriority w:val="99"/>
    <w:rsid w:val="00E07DEC"/>
    <w:pPr>
      <w:numPr>
        <w:ilvl w:val="2"/>
      </w:numPr>
      <w:tabs>
        <w:tab w:val="num" w:pos="360"/>
      </w:tabs>
    </w:pPr>
    <w:rPr>
      <w:b w:val="0"/>
    </w:rPr>
  </w:style>
  <w:style w:type="paragraph" w:styleId="Header">
    <w:name w:val="header"/>
    <w:basedOn w:val="Normal"/>
    <w:link w:val="HeaderChar"/>
    <w:uiPriority w:val="99"/>
    <w:rsid w:val="00B77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7755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77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7755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77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75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31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1097</Words>
  <Characters>6583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74/2014</dc:title>
  <dc:subject/>
  <dc:creator>Misiuk Ewa</dc:creator>
  <cp:keywords/>
  <dc:description/>
  <cp:lastModifiedBy>ghajczuk</cp:lastModifiedBy>
  <cp:revision>4</cp:revision>
  <cp:lastPrinted>2014-06-09T13:39:00Z</cp:lastPrinted>
  <dcterms:created xsi:type="dcterms:W3CDTF">2014-06-25T08:08:00Z</dcterms:created>
  <dcterms:modified xsi:type="dcterms:W3CDTF">2014-06-25T08:12:00Z</dcterms:modified>
</cp:coreProperties>
</file>