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35" w:rsidRDefault="00B30335" w:rsidP="00AA0FE8">
      <w:pPr>
        <w:pStyle w:val="Tytuaktu"/>
      </w:pPr>
      <w:r>
        <w:t>zarządzenie nr  93/2014</w:t>
      </w:r>
    </w:p>
    <w:p w:rsidR="00B30335" w:rsidRDefault="00B30335" w:rsidP="00AA0FE8">
      <w:pPr>
        <w:pStyle w:val="Tytuaktu"/>
      </w:pPr>
      <w:r>
        <w:t>wojewody podlaskiego</w:t>
      </w:r>
    </w:p>
    <w:p w:rsidR="00B30335" w:rsidRDefault="00B30335" w:rsidP="00AA0FE8">
      <w:pPr>
        <w:pStyle w:val="zdnia"/>
      </w:pPr>
      <w:r>
        <w:t xml:space="preserve"> 23  lipca  2014 r.</w:t>
      </w:r>
    </w:p>
    <w:p w:rsidR="00B30335" w:rsidRDefault="00B30335" w:rsidP="00AA0FE8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B30335" w:rsidRDefault="00B30335" w:rsidP="00AA0FE8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B30335" w:rsidRDefault="00B30335" w:rsidP="00AA0FE8">
      <w:pPr>
        <w:pStyle w:val="wsprawie"/>
        <w:spacing w:before="100" w:beforeAutospacing="1" w:after="0" w:line="240" w:lineRule="auto"/>
      </w:pPr>
    </w:p>
    <w:p w:rsidR="00B30335" w:rsidRDefault="00B30335" w:rsidP="00AA0FE8">
      <w:pPr>
        <w:pStyle w:val="podstawa"/>
      </w:pPr>
      <w:r>
        <w:t xml:space="preserve"> Na podstawie art. 16 ustawy z dnia 23 stycznia 2009 r. o wojewodzie i administracji rządowej w województwie (Dz. U. Nr 31, poz. 206, z 2010 r. Nr 40, poz. 230 oraz z 2011 r. </w:t>
      </w:r>
      <w:r>
        <w:br/>
        <w:t>Nr 22, poz. 114, Nr 92, poz. 529, Nr 163, poz. 981 i Nr 185, poz. 1092) zarządza się, co następuje:</w:t>
      </w:r>
    </w:p>
    <w:p w:rsidR="00B30335" w:rsidRDefault="00B30335" w:rsidP="00AA0FE8">
      <w:pPr>
        <w:pStyle w:val="paragraf"/>
        <w:rPr>
          <w:szCs w:val="24"/>
        </w:rPr>
      </w:pPr>
      <w:r>
        <w:t xml:space="preserve">W załączniku do zarządzenia Nr 189/2011 Wojewody Podlaskiego z dnia 28 grudnia 2011 r. w sprawie ustalenia regulaminu Podlaskiego Urzędu Wojewódzkiego w Białymstoku, zmienionego zarządzeniami: Nr 41/2012 z dnia 11 kwietnia 2012 r., Nr 86/2012 z dnia 31 maja 2012 r., Nr 143/2012 z dnia 25 września 2012 r., Nr 184/2012 z dnia 13 grudnia 2012 r., Nr 186/2012 z dnia 20 grudnia 2012 r., Nr 44/2013 z dnia 13 marca 2013 r., Nr 88/2013 z dnia 06 czerwca 2013 r., Nr 113/2013 z dnia 9 sierpnia 2013 r., Nr 124/2013 z dnia 23 września 2013 r., Nr 148/2013 z dnia 3 grudnia 2013 r., Nr 165/2013  z dnia 23 grudnia 2013r., Nr 6/2014 z dnia 29 stycznia 2014 r., Nr 8/2014 z dnia 10 lutego 2014 r., Nr 51/2014 z dnia 10 kwietnia 2014 r., Nr 61/2014 z dnia 13 maja 2014 r. i Nr 74/2014 z dnia 18 czerwca 2014 r.,  wprowadza się następujące </w:t>
      </w:r>
      <w:r w:rsidRPr="00A77DA1">
        <w:rPr>
          <w:szCs w:val="24"/>
        </w:rPr>
        <w:t>zmiany:</w:t>
      </w:r>
    </w:p>
    <w:p w:rsidR="00B30335" w:rsidRDefault="00B30335" w:rsidP="00766000">
      <w:pPr>
        <w:pStyle w:val="paragraf"/>
        <w:numPr>
          <w:ilvl w:val="0"/>
          <w:numId w:val="0"/>
        </w:numPr>
        <w:rPr>
          <w:szCs w:val="24"/>
        </w:rPr>
      </w:pPr>
      <w:r>
        <w:rPr>
          <w:szCs w:val="24"/>
        </w:rPr>
        <w:t>1) w § 82 w ust. 3 uchyla się pkt 6;</w:t>
      </w:r>
    </w:p>
    <w:p w:rsidR="00B30335" w:rsidRDefault="00B30335" w:rsidP="00766000">
      <w:pPr>
        <w:pStyle w:val="paragraf"/>
        <w:numPr>
          <w:ilvl w:val="0"/>
          <w:numId w:val="0"/>
        </w:numPr>
        <w:rPr>
          <w:szCs w:val="24"/>
        </w:rPr>
      </w:pPr>
      <w:r>
        <w:rPr>
          <w:szCs w:val="24"/>
        </w:rPr>
        <w:t>2) w § 95 ust. 3 otrzymuje brzmienie:</w:t>
      </w:r>
    </w:p>
    <w:p w:rsidR="00B30335" w:rsidRDefault="00B30335" w:rsidP="00766000">
      <w:pPr>
        <w:pStyle w:val="paragraf"/>
        <w:numPr>
          <w:ilvl w:val="0"/>
          <w:numId w:val="0"/>
        </w:numPr>
        <w:rPr>
          <w:szCs w:val="24"/>
        </w:rPr>
      </w:pPr>
      <w:r>
        <w:rPr>
          <w:szCs w:val="24"/>
        </w:rPr>
        <w:t>„ 3. Do zadań Zespołu do Spraw Ochrony Informacji Niejawnych należy w szczególności  prowadzenie spraw:</w:t>
      </w:r>
    </w:p>
    <w:p w:rsidR="00B30335" w:rsidRDefault="00B30335" w:rsidP="00766000">
      <w:pPr>
        <w:pStyle w:val="paragraf"/>
        <w:numPr>
          <w:ilvl w:val="0"/>
          <w:numId w:val="0"/>
        </w:numPr>
        <w:rPr>
          <w:szCs w:val="24"/>
        </w:rPr>
      </w:pPr>
      <w:r>
        <w:rPr>
          <w:szCs w:val="24"/>
        </w:rPr>
        <w:t xml:space="preserve">1) </w:t>
      </w:r>
      <w:r w:rsidRPr="0005287C">
        <w:rPr>
          <w:b/>
          <w:szCs w:val="24"/>
        </w:rPr>
        <w:t>w zakresie ochrony informacji niejawnych</w:t>
      </w:r>
      <w:r>
        <w:rPr>
          <w:szCs w:val="24"/>
        </w:rPr>
        <w:t>: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zapewnienie</w:t>
      </w:r>
      <w:r w:rsidRPr="00FF58D7">
        <w:t xml:space="preserve"> ochrony informacji niejawnych, w tym stosowania środków bezpieczeństwa fizycznego,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zapewnienie</w:t>
      </w:r>
      <w:r w:rsidRPr="00FF58D7">
        <w:t xml:space="preserve"> ochrony systemów teleinformatycznych, w których są przetwarzane informacje niejawne,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kontrola</w:t>
      </w:r>
      <w:r w:rsidRPr="00FF58D7">
        <w:t xml:space="preserve"> ochrony informacji niejawnych oraz przestrzegania przepisów o ochronie tych informacji, w szczególności okresowa (co najmniej raz na trzy lata) kontrola ewidencji, materiałów i obiegu dokumentów,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zarządzanie</w:t>
      </w:r>
      <w:r w:rsidRPr="00FF58D7">
        <w:t xml:space="preserve"> ryzykiem bezpieczeństwa informacji niejawnych, w szczególności szacowanie ryzyka,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opracowywanie i aktualizowanie</w:t>
      </w:r>
      <w:r w:rsidRPr="00FF58D7">
        <w:t xml:space="preserve"> planu ochrony informacji niejawnych w Urzędzie, w tym w razie wprowadzenia stanu nadzwyczajnego i nadzorowanie jego realizacji,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organizowanie lub prowadzenie</w:t>
      </w:r>
      <w:r w:rsidRPr="00FF58D7">
        <w:t xml:space="preserve"> szkoleń w zakresie ochrony informacji niejawnych,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prowadzenie</w:t>
      </w:r>
      <w:r w:rsidRPr="00FF58D7">
        <w:t xml:space="preserve"> zwykłych postępowań sprawdzających i kontrolnych postępowań sp</w:t>
      </w:r>
      <w:r>
        <w:t>rawdzających oraz przechowywanie</w:t>
      </w:r>
      <w:r w:rsidRPr="00FF58D7">
        <w:t xml:space="preserve"> akt zakończonych postępowań,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prowadzenie</w:t>
      </w:r>
      <w:r w:rsidRPr="00FF58D7">
        <w:t xml:space="preserve"> spraw związanych z wydawaniem przez Wojewodę pisemnych upoważnień uprawniających pracowników Urzędu do dostępu do informacji niejawnych o klauzuli „zastrzeżone”,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prowadzenie</w:t>
      </w:r>
      <w:r w:rsidRPr="00FF58D7">
        <w:t xml:space="preserve"> aktualnego wykazu osób zatrudnionych w Urzędzie albo wykonujących czynności zlecone, które posiadają uprawnienia do dostępu do informacji niejawnych, oraz osób, którym odmówiono wydania poświadczenia bezpieczeństwa lub je cofnięto,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rejestrowanie, przechowywanie i nadzór</w:t>
      </w:r>
      <w:r w:rsidRPr="00FF58D7">
        <w:t xml:space="preserve"> nad obiegiem i właściwym oznaczaniem dokumentów, </w:t>
      </w:r>
      <w:r>
        <w:t>a także wydawanie</w:t>
      </w:r>
      <w:r w:rsidRPr="00FF58D7">
        <w:t xml:space="preserve"> dokumentów zawierających informacje niejawne uprawnionym osobom,</w:t>
      </w:r>
    </w:p>
    <w:p w:rsidR="00B30335" w:rsidRPr="00FF58D7" w:rsidRDefault="00B30335" w:rsidP="0005287C">
      <w:pPr>
        <w:pStyle w:val="lit"/>
        <w:numPr>
          <w:ilvl w:val="6"/>
          <w:numId w:val="4"/>
        </w:numPr>
      </w:pPr>
      <w:r>
        <w:t>opracowywanie</w:t>
      </w:r>
      <w:r w:rsidRPr="00F96813">
        <w:t xml:space="preserve"> dokumentów określonych w ustawie o ochronie informacji niejawnych, w tym dotyczących: sposobu i trybu przetwarzania informacji niejawnych o klauzuli „poufne”,  poziomu zagrożeń związanych z nieuprawnionym dostępem do informacji niejawnych lub ich utratą, sposobu i trybu przetwarzania informacji niejawnych o klauzuli „zastrzeżone”,  bezpieczeństwa systemu teleinformatycznego</w:t>
      </w:r>
      <w:r w:rsidRPr="00FF58D7">
        <w:t xml:space="preserve">, </w:t>
      </w:r>
    </w:p>
    <w:p w:rsidR="00B30335" w:rsidRDefault="00B30335" w:rsidP="0005287C">
      <w:pPr>
        <w:pStyle w:val="paragraf"/>
        <w:numPr>
          <w:ilvl w:val="0"/>
          <w:numId w:val="0"/>
        </w:numPr>
        <w:ind w:left="709" w:hanging="283"/>
      </w:pPr>
      <w:r>
        <w:t>l) współpraca</w:t>
      </w:r>
      <w:r w:rsidRPr="00FF58D7">
        <w:t xml:space="preserve"> z Delegaturą Agencji Bezpieczeństwa Wewnętrznego w Białymsto</w:t>
      </w:r>
      <w:r>
        <w:t>ku w zakresie bieżących zadań z</w:t>
      </w:r>
      <w:r w:rsidRPr="00FF58D7">
        <w:t>espołu</w:t>
      </w:r>
      <w:r>
        <w:t>;</w:t>
      </w:r>
    </w:p>
    <w:p w:rsidR="00B30335" w:rsidRDefault="00B30335" w:rsidP="0005287C">
      <w:pPr>
        <w:pStyle w:val="paragraf"/>
        <w:numPr>
          <w:ilvl w:val="0"/>
          <w:numId w:val="0"/>
        </w:numPr>
      </w:pPr>
      <w:r>
        <w:t xml:space="preserve">2) </w:t>
      </w:r>
      <w:r w:rsidRPr="0005287C">
        <w:rPr>
          <w:b/>
        </w:rPr>
        <w:t>w zakresie ochrony danych osobowych</w:t>
      </w:r>
      <w:r>
        <w:t>:</w:t>
      </w:r>
    </w:p>
    <w:p w:rsidR="00B30335" w:rsidRPr="00187C36" w:rsidRDefault="00B30335" w:rsidP="0005287C">
      <w:pPr>
        <w:pStyle w:val="lit"/>
        <w:numPr>
          <w:ilvl w:val="6"/>
          <w:numId w:val="5"/>
        </w:numPr>
      </w:pPr>
      <w:r w:rsidRPr="00187C36">
        <w:t>prowadzenie spraw związanych z rejestracją zbiorów danych osobowych i ich aktualizacja,</w:t>
      </w:r>
    </w:p>
    <w:p w:rsidR="00B30335" w:rsidRPr="00187C36" w:rsidRDefault="00B30335" w:rsidP="0005287C">
      <w:pPr>
        <w:pStyle w:val="lit"/>
        <w:numPr>
          <w:ilvl w:val="6"/>
          <w:numId w:val="4"/>
        </w:numPr>
      </w:pPr>
      <w:r w:rsidRPr="00187C36">
        <w:t>wdrażanie procedur mających na celu przestrzeganie przez pracowników Urzędu ustawy o ochronie danych osobowych, a w szczególności zachowania przez nich tajemnicy danych osobowych, do których mają dostęp, w związku z wykonywaniem zadań służbowych i obowiązków pracowniczych,</w:t>
      </w:r>
    </w:p>
    <w:p w:rsidR="00B30335" w:rsidRPr="00187C36" w:rsidRDefault="00B30335" w:rsidP="0005287C">
      <w:pPr>
        <w:pStyle w:val="lit"/>
        <w:numPr>
          <w:ilvl w:val="6"/>
          <w:numId w:val="4"/>
        </w:numPr>
      </w:pPr>
      <w:r w:rsidRPr="00187C36">
        <w:t>nadzór nad prawidłowym stosowaniem ustawy o ochronie danych osobowych przez wydziały,</w:t>
      </w:r>
    </w:p>
    <w:p w:rsidR="00B30335" w:rsidRDefault="00B30335" w:rsidP="0005287C">
      <w:pPr>
        <w:pStyle w:val="lit"/>
        <w:numPr>
          <w:ilvl w:val="6"/>
          <w:numId w:val="4"/>
        </w:numPr>
      </w:pPr>
      <w:r w:rsidRPr="00187C36">
        <w:t>prowadzenie ewidencji zbiorów danych osobowych</w:t>
      </w:r>
      <w:r>
        <w:t>,</w:t>
      </w:r>
    </w:p>
    <w:p w:rsidR="00B30335" w:rsidRDefault="00B30335" w:rsidP="0005287C">
      <w:pPr>
        <w:pStyle w:val="paragraf"/>
        <w:numPr>
          <w:ilvl w:val="0"/>
          <w:numId w:val="0"/>
        </w:numPr>
        <w:ind w:left="709" w:hanging="255"/>
      </w:pPr>
      <w:r>
        <w:t>e) przygotowywanie projektów upoważnień do przetwarzania danych osobowych oraz prowadzenie ewidencji tych upoważnień.”.</w:t>
      </w:r>
    </w:p>
    <w:p w:rsidR="00B30335" w:rsidRDefault="00B30335" w:rsidP="0005287C">
      <w:pPr>
        <w:pStyle w:val="paragraf"/>
        <w:numPr>
          <w:ilvl w:val="0"/>
          <w:numId w:val="0"/>
        </w:numPr>
        <w:ind w:left="709" w:hanging="255"/>
      </w:pPr>
      <w:r>
        <w:t>§ 2. Wykonanie zarządzenia powierza się Dyrektorowi Generalnemu Urzędu.</w:t>
      </w:r>
    </w:p>
    <w:p w:rsidR="00B30335" w:rsidRPr="00A77DA1" w:rsidRDefault="00B30335" w:rsidP="0005287C">
      <w:pPr>
        <w:pStyle w:val="paragraf"/>
        <w:numPr>
          <w:ilvl w:val="0"/>
          <w:numId w:val="0"/>
        </w:numPr>
        <w:ind w:left="709" w:hanging="255"/>
        <w:rPr>
          <w:szCs w:val="24"/>
        </w:rPr>
      </w:pPr>
      <w:r>
        <w:t xml:space="preserve">§ 3. Zarządzenie obowiązuje od dnia podpisania. </w:t>
      </w:r>
    </w:p>
    <w:p w:rsidR="00B30335" w:rsidRDefault="00B30335" w:rsidP="0005287C">
      <w:pPr>
        <w:ind w:left="454"/>
      </w:pPr>
    </w:p>
    <w:p w:rsidR="00B30335" w:rsidRPr="00E50F30" w:rsidRDefault="00B30335" w:rsidP="00E50F30">
      <w:pPr>
        <w:rPr>
          <w:rFonts w:ascii="Times New Roman" w:hAnsi="Times New Roman"/>
          <w:sz w:val="24"/>
          <w:szCs w:val="24"/>
        </w:rPr>
      </w:pPr>
    </w:p>
    <w:p w:rsidR="00B30335" w:rsidRPr="00E50F30" w:rsidRDefault="00B30335" w:rsidP="00E50F30">
      <w:pPr>
        <w:spacing w:after="0" w:line="240" w:lineRule="auto"/>
        <w:jc w:val="right"/>
        <w:rPr>
          <w:rFonts w:ascii="Times New Roman" w:hAnsi="Times New Roman"/>
          <w:color w:val="FF0000"/>
          <w:sz w:val="24"/>
          <w:szCs w:val="24"/>
        </w:rPr>
      </w:pPr>
      <w:r w:rsidRPr="00E50F30">
        <w:rPr>
          <w:rFonts w:ascii="Times New Roman" w:hAnsi="Times New Roman"/>
          <w:color w:val="FF0000"/>
          <w:sz w:val="24"/>
          <w:szCs w:val="24"/>
        </w:rPr>
        <w:t>WOJEWODA PODLASKI</w:t>
      </w:r>
    </w:p>
    <w:p w:rsidR="00B30335" w:rsidRPr="00E50F30" w:rsidRDefault="00B30335" w:rsidP="00E50F30">
      <w:pPr>
        <w:spacing w:after="0" w:line="240" w:lineRule="auto"/>
        <w:rPr>
          <w:rFonts w:ascii="Times New Roman" w:hAnsi="Times New Roman"/>
          <w:color w:val="FF0000"/>
        </w:rPr>
      </w:pP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  <w:sz w:val="24"/>
          <w:szCs w:val="24"/>
        </w:rPr>
        <w:tab/>
      </w:r>
      <w:r w:rsidRPr="00E50F30">
        <w:rPr>
          <w:rFonts w:ascii="Times New Roman" w:hAnsi="Times New Roman"/>
          <w:color w:val="FF0000"/>
        </w:rPr>
        <w:t xml:space="preserve">  </w:t>
      </w:r>
      <w:r w:rsidRPr="00E50F30">
        <w:rPr>
          <w:rFonts w:ascii="Times New Roman" w:hAnsi="Times New Roman"/>
          <w:i/>
          <w:color w:val="FF0000"/>
        </w:rPr>
        <w:t>/-/ Maciej Żywno</w:t>
      </w:r>
    </w:p>
    <w:p w:rsidR="00B30335" w:rsidRPr="00566836" w:rsidRDefault="00B30335" w:rsidP="00E50F30">
      <w:pPr>
        <w:ind w:left="4956"/>
      </w:pPr>
    </w:p>
    <w:sectPr w:rsidR="00B30335" w:rsidRPr="00566836" w:rsidSect="00486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338F446F"/>
    <w:multiLevelType w:val="multilevel"/>
    <w:tmpl w:val="51D0065C"/>
    <w:lvl w:ilvl="0">
      <w:start w:val="1"/>
      <w:numFmt w:val="none"/>
      <w:suff w:val="space"/>
      <w:lvlText w:val="z dnia"/>
      <w:lvlJc w:val="left"/>
      <w:rPr>
        <w:rFonts w:cs="Times New Roman"/>
      </w:rPr>
    </w:lvl>
    <w:lvl w:ilvl="1">
      <w:start w:val="1"/>
      <w:numFmt w:val="none"/>
      <w:isLgl/>
      <w:suff w:val="nothing"/>
      <w:lvlText w:val=""/>
      <w:lvlJc w:val="left"/>
      <w:rPr>
        <w:rFonts w:cs="Times New Roman"/>
      </w:rPr>
    </w:lvl>
    <w:lvl w:ilvl="2">
      <w:start w:val="1"/>
      <w:numFmt w:val="decimal"/>
      <w:suff w:val="space"/>
      <w:lvlText w:val="§ %3."/>
      <w:lvlJc w:val="left"/>
      <w:pPr>
        <w:ind w:firstLine="397"/>
      </w:pPr>
      <w:rPr>
        <w:rFonts w:cs="Times New Roman"/>
      </w:rPr>
    </w:lvl>
    <w:lvl w:ilvl="3">
      <w:start w:val="2"/>
      <w:numFmt w:val="decimal"/>
      <w:suff w:val="space"/>
      <w:lvlText w:val="%4."/>
      <w:lvlJc w:val="right"/>
      <w:pPr>
        <w:ind w:firstLine="62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77"/>
        </w:tabs>
        <w:ind w:left="1077" w:hanging="397"/>
      </w:pPr>
      <w:rPr>
        <w:rFonts w:cs="Times New Roman"/>
      </w:rPr>
    </w:lvl>
    <w:lvl w:ilvl="5">
      <w:start w:val="1"/>
      <w:numFmt w:val="lowerLetter"/>
      <w:suff w:val="space"/>
      <w:lvlText w:val="%6)"/>
      <w:lvlJc w:val="left"/>
      <w:pPr>
        <w:ind w:left="1304" w:hanging="227"/>
      </w:pPr>
      <w:rPr>
        <w:rFonts w:cs="Times New Roman"/>
      </w:rPr>
    </w:lvl>
    <w:lvl w:ilvl="6">
      <w:start w:val="1"/>
      <w:numFmt w:val="bullet"/>
      <w:suff w:val="space"/>
      <w:lvlText w:val="-"/>
      <w:lvlJc w:val="left"/>
      <w:pPr>
        <w:ind w:left="1446" w:hanging="142"/>
      </w:pPr>
      <w:rPr>
        <w:rFonts w:ascii="Times New Roman" w:hAnsi="Times New Roman" w:hint="default"/>
        <w:color w:val="auto"/>
        <w:sz w:val="24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gnsJTiR3zWZWJptx0Kla4SWgqoU=" w:salt="T6AiXSPX1WvwrzHHVNd+mQ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FE8"/>
    <w:rsid w:val="0005287C"/>
    <w:rsid w:val="00061941"/>
    <w:rsid w:val="00143E14"/>
    <w:rsid w:val="00187C36"/>
    <w:rsid w:val="004860B1"/>
    <w:rsid w:val="00540256"/>
    <w:rsid w:val="00566836"/>
    <w:rsid w:val="00766000"/>
    <w:rsid w:val="00A172A8"/>
    <w:rsid w:val="00A77DA1"/>
    <w:rsid w:val="00AA0FE8"/>
    <w:rsid w:val="00B30335"/>
    <w:rsid w:val="00B62F2D"/>
    <w:rsid w:val="00BF624A"/>
    <w:rsid w:val="00E50F30"/>
    <w:rsid w:val="00F96813"/>
    <w:rsid w:val="00FF5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0B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0FE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5287C"/>
    <w:pPr>
      <w:numPr>
        <w:ilvl w:val="7"/>
        <w:numId w:val="3"/>
      </w:numPr>
      <w:spacing w:before="240" w:after="60" w:line="240" w:lineRule="auto"/>
      <w:outlineLvl w:val="7"/>
    </w:pPr>
    <w:rPr>
      <w:rFonts w:ascii="Arial" w:eastAsia="Times New Roman" w:hAnsi="Arial"/>
      <w:i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5287C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0FE8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5287C"/>
    <w:rPr>
      <w:rFonts w:ascii="Arial" w:hAnsi="Arial" w:cs="Times New Roman"/>
      <w:i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5287C"/>
    <w:rPr>
      <w:rFonts w:ascii="Arial" w:hAnsi="Arial" w:cs="Times New Roman"/>
      <w:b/>
      <w:i/>
      <w:sz w:val="24"/>
      <w:szCs w:val="24"/>
      <w:lang w:eastAsia="pl-PL"/>
    </w:rPr>
  </w:style>
  <w:style w:type="paragraph" w:customStyle="1" w:styleId="wsprawie">
    <w:name w:val="w sprawie"/>
    <w:basedOn w:val="Normal"/>
    <w:uiPriority w:val="99"/>
    <w:rsid w:val="00AA0FE8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AA0FE8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AA0FE8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AA0FE8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AA0FE8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AA0FE8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AA0FE8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AA0FE8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link w:val="litZnak"/>
    <w:uiPriority w:val="99"/>
    <w:rsid w:val="00AA0FE8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</w:rPr>
  </w:style>
  <w:style w:type="paragraph" w:customStyle="1" w:styleId="tiret">
    <w:name w:val="tiret"/>
    <w:uiPriority w:val="99"/>
    <w:rsid w:val="00AA0FE8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AA0FE8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AA0FE8"/>
    <w:pPr>
      <w:numPr>
        <w:ilvl w:val="2"/>
      </w:numPr>
      <w:tabs>
        <w:tab w:val="num" w:pos="360"/>
      </w:tabs>
    </w:pPr>
    <w:rPr>
      <w:b w:val="0"/>
    </w:rPr>
  </w:style>
  <w:style w:type="character" w:customStyle="1" w:styleId="litZnak">
    <w:name w:val="lit Znak"/>
    <w:link w:val="lit"/>
    <w:uiPriority w:val="99"/>
    <w:locked/>
    <w:rsid w:val="0005287C"/>
    <w:rPr>
      <w:rFonts w:ascii="Times New Roman" w:hAnsi="Times New Roman"/>
      <w:noProof/>
      <w:sz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2</Pages>
  <Words>613</Words>
  <Characters>3682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6</cp:revision>
  <dcterms:created xsi:type="dcterms:W3CDTF">2014-07-09T06:33:00Z</dcterms:created>
  <dcterms:modified xsi:type="dcterms:W3CDTF">2014-07-23T12:42:00Z</dcterms:modified>
</cp:coreProperties>
</file>