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218" w:rsidRDefault="00171218" w:rsidP="00A04E21">
      <w:pPr>
        <w:rPr>
          <w:sz w:val="24"/>
          <w:szCs w:val="24"/>
        </w:rPr>
      </w:pPr>
      <w:r>
        <w:rPr>
          <w:sz w:val="24"/>
          <w:szCs w:val="24"/>
        </w:rPr>
        <w:t xml:space="preserve">         ZATWIERDZAM</w:t>
      </w:r>
    </w:p>
    <w:p w:rsidR="00171218" w:rsidRDefault="00171218" w:rsidP="00A04E21">
      <w:pPr>
        <w:tabs>
          <w:tab w:val="left" w:pos="1905"/>
        </w:tabs>
      </w:pPr>
      <w:r>
        <w:tab/>
      </w:r>
    </w:p>
    <w:p w:rsidR="00171218" w:rsidRDefault="00171218" w:rsidP="00A04E21"/>
    <w:p w:rsidR="00171218" w:rsidRDefault="00171218" w:rsidP="00A04E21">
      <w:pPr>
        <w:rPr>
          <w:sz w:val="22"/>
          <w:szCs w:val="22"/>
        </w:rPr>
      </w:pPr>
      <w:r>
        <w:rPr>
          <w:sz w:val="22"/>
          <w:szCs w:val="22"/>
        </w:rPr>
        <w:t xml:space="preserve">          Rafał Trzaskowski</w:t>
      </w:r>
    </w:p>
    <w:p w:rsidR="00171218" w:rsidRPr="006068B7" w:rsidRDefault="00171218" w:rsidP="00A04E21">
      <w:pPr>
        <w:rPr>
          <w:sz w:val="22"/>
          <w:szCs w:val="22"/>
          <w:vertAlign w:val="superscript"/>
        </w:rPr>
      </w:pPr>
      <w:r>
        <w:rPr>
          <w:sz w:val="22"/>
          <w:szCs w:val="22"/>
        </w:rPr>
        <w:t>Minister Administracji i Cyfryzacji</w:t>
      </w:r>
      <w:r>
        <w:rPr>
          <w:rStyle w:val="FootnoteReference"/>
          <w:sz w:val="22"/>
          <w:szCs w:val="22"/>
        </w:rPr>
        <w:footnoteReference w:id="1"/>
      </w:r>
      <w:r>
        <w:rPr>
          <w:sz w:val="22"/>
          <w:szCs w:val="22"/>
          <w:vertAlign w:val="superscript"/>
        </w:rPr>
        <w:t>)</w:t>
      </w:r>
    </w:p>
    <w:p w:rsidR="00171218" w:rsidRDefault="00171218" w:rsidP="00A04E21"/>
    <w:p w:rsidR="00171218" w:rsidRDefault="00171218" w:rsidP="00A04E21">
      <w:pPr>
        <w:rPr>
          <w:sz w:val="22"/>
          <w:szCs w:val="22"/>
        </w:rPr>
      </w:pPr>
      <w:r>
        <w:rPr>
          <w:sz w:val="22"/>
          <w:szCs w:val="22"/>
        </w:rPr>
        <w:t>Warszawa,  dnia…………………2014 r..</w:t>
      </w:r>
    </w:p>
    <w:p w:rsidR="00171218" w:rsidRPr="00A04E21" w:rsidRDefault="00171218" w:rsidP="00A04E21">
      <w:pPr>
        <w:pStyle w:val="Tytuaktu"/>
        <w:numPr>
          <w:ilvl w:val="0"/>
          <w:numId w:val="3"/>
        </w:numPr>
        <w:jc w:val="left"/>
        <w:rPr>
          <w:b w:val="0"/>
          <w:i/>
        </w:rPr>
      </w:pPr>
      <w:r w:rsidRPr="00A04E21">
        <w:rPr>
          <w:b w:val="0"/>
          <w:i/>
        </w:rPr>
        <w:t>(nie zatwierdzone)</w:t>
      </w:r>
    </w:p>
    <w:p w:rsidR="00171218" w:rsidRDefault="00171218" w:rsidP="0066541C">
      <w:pPr>
        <w:pStyle w:val="Tytuaktu"/>
        <w:numPr>
          <w:ilvl w:val="0"/>
          <w:numId w:val="3"/>
        </w:numPr>
      </w:pPr>
    </w:p>
    <w:p w:rsidR="00171218" w:rsidRDefault="00171218" w:rsidP="0066541C">
      <w:pPr>
        <w:pStyle w:val="Tytuaktu"/>
        <w:numPr>
          <w:ilvl w:val="0"/>
          <w:numId w:val="3"/>
        </w:numPr>
      </w:pPr>
      <w:r>
        <w:t>Zarządzenie  NR 73 /2014</w:t>
      </w:r>
      <w:r>
        <w:br/>
        <w:t>Wojewody Podlaskiego</w:t>
      </w:r>
      <w:r>
        <w:br/>
      </w:r>
    </w:p>
    <w:p w:rsidR="00171218" w:rsidRDefault="00171218" w:rsidP="0066541C">
      <w:pPr>
        <w:pStyle w:val="zdnia"/>
        <w:numPr>
          <w:ilvl w:val="0"/>
          <w:numId w:val="4"/>
        </w:numPr>
      </w:pPr>
      <w:r>
        <w:t xml:space="preserve"> 18  czerwca 2014 r.</w:t>
      </w:r>
    </w:p>
    <w:p w:rsidR="00171218" w:rsidRDefault="00171218" w:rsidP="0066541C">
      <w:pPr>
        <w:pStyle w:val="wsprawie"/>
        <w:numPr>
          <w:ilvl w:val="1"/>
          <w:numId w:val="4"/>
        </w:numPr>
      </w:pPr>
      <w:r>
        <w:t>zmieniające zarządzenie w sprawie nadania statutu Podlaskiemu Urzędowi Wojewódzkiemu w Białymstoku</w:t>
      </w:r>
    </w:p>
    <w:p w:rsidR="00171218" w:rsidRDefault="00171218" w:rsidP="0066541C">
      <w:pPr>
        <w:rPr>
          <w:sz w:val="28"/>
          <w:szCs w:val="28"/>
        </w:rPr>
      </w:pPr>
    </w:p>
    <w:p w:rsidR="00171218" w:rsidRDefault="00171218" w:rsidP="0066541C">
      <w:pPr>
        <w:ind w:firstLine="367"/>
        <w:jc w:val="both"/>
        <w:rPr>
          <w:sz w:val="24"/>
          <w:szCs w:val="24"/>
        </w:rPr>
      </w:pPr>
      <w:r>
        <w:rPr>
          <w:sz w:val="24"/>
          <w:szCs w:val="24"/>
        </w:rPr>
        <w:t>Na podstawie art. 15 ust. 1 ustawy z dnia 23 stycznia 2009 r. o wojewodzie i administracji rządowej w województwie (Dz. U. Nr 31, poz. 206 z późn.zm.)</w:t>
      </w:r>
      <w:r>
        <w:rPr>
          <w:rStyle w:val="FootnoteReference"/>
          <w:sz w:val="24"/>
          <w:szCs w:val="24"/>
        </w:rPr>
        <w:footnoteReference w:id="2"/>
      </w:r>
      <w:r>
        <w:rPr>
          <w:sz w:val="24"/>
          <w:szCs w:val="24"/>
          <w:vertAlign w:val="superscript"/>
        </w:rPr>
        <w:t>)</w:t>
      </w:r>
      <w:r>
        <w:rPr>
          <w:sz w:val="24"/>
          <w:szCs w:val="24"/>
        </w:rPr>
        <w:t>,  zarządza się, co następuje:</w:t>
      </w:r>
    </w:p>
    <w:p w:rsidR="00171218" w:rsidRDefault="00171218" w:rsidP="0066541C">
      <w:pPr>
        <w:ind w:firstLine="3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171218" w:rsidRDefault="00171218" w:rsidP="0066541C">
      <w:pPr>
        <w:pStyle w:val="paragraf"/>
        <w:numPr>
          <w:ilvl w:val="3"/>
          <w:numId w:val="3"/>
        </w:numPr>
      </w:pPr>
      <w:r>
        <w:t>W załączniku do statutu Podlaskiego Urzędu Wojewódzkiego w Białymstoku, stanowiącego załącznik do zarządzenia Nr 55/09 Wojewody Podlaskiego z dnia 19 maja  2009 r. w sprawie nadania statutu Podlaskiemu Urzędowi Wojewódzkiemu w Białymstoku (Dz.Urz.Woj.Podl. Nr 128, poz. 1437)</w:t>
      </w:r>
      <w:r>
        <w:rPr>
          <w:rStyle w:val="FootnoteReference"/>
        </w:rPr>
        <w:footnoteReference w:id="3"/>
      </w:r>
      <w:r>
        <w:rPr>
          <w:vertAlign w:val="superscript"/>
        </w:rPr>
        <w:t>)</w:t>
      </w:r>
      <w:r>
        <w:t>, wprowadza się następujące zmiany:</w:t>
      </w:r>
    </w:p>
    <w:p w:rsidR="00171218" w:rsidRDefault="00171218" w:rsidP="0066541C">
      <w:pPr>
        <w:pStyle w:val="paragraf"/>
        <w:numPr>
          <w:ilvl w:val="0"/>
          <w:numId w:val="0"/>
        </w:numPr>
        <w:spacing w:after="120"/>
        <w:ind w:left="397"/>
      </w:pPr>
      <w:r>
        <w:t>1)  § 8 otrzymuje brzmienie:</w:t>
      </w:r>
    </w:p>
    <w:p w:rsidR="00171218" w:rsidRDefault="00171218" w:rsidP="0066541C">
      <w:pPr>
        <w:pStyle w:val="paragraf"/>
        <w:numPr>
          <w:ilvl w:val="0"/>
          <w:numId w:val="0"/>
        </w:numPr>
        <w:spacing w:after="120"/>
        <w:ind w:left="397"/>
      </w:pPr>
      <w:r>
        <w:t xml:space="preserve">     „§ 8.1. W Urzędzie działają podlegający zwierzchnictwu Wojewody </w:t>
      </w:r>
      <w:r w:rsidRPr="000B62F1">
        <w:t>według</w:t>
      </w:r>
      <w:r w:rsidRPr="00C37E48">
        <w:rPr>
          <w:color w:val="00B050"/>
        </w:rPr>
        <w:t xml:space="preserve"> </w:t>
      </w:r>
      <w:r>
        <w:t>odrębnych przepisów:</w:t>
      </w:r>
    </w:p>
    <w:p w:rsidR="00171218" w:rsidRDefault="00171218" w:rsidP="0066541C">
      <w:pPr>
        <w:pStyle w:val="paragraf"/>
        <w:numPr>
          <w:ilvl w:val="0"/>
          <w:numId w:val="0"/>
        </w:numPr>
        <w:spacing w:after="120"/>
        <w:ind w:left="397"/>
      </w:pPr>
      <w:r>
        <w:t>1) Zespół do Spraw Ochrony Informacji Niejawnych, którym kieruje Pełnomocnik Wojewody do Spraw Ochrony Informacji Niejawnych;</w:t>
      </w:r>
    </w:p>
    <w:p w:rsidR="00171218" w:rsidRDefault="00171218" w:rsidP="0066541C">
      <w:pPr>
        <w:pStyle w:val="paragraf"/>
        <w:numPr>
          <w:ilvl w:val="0"/>
          <w:numId w:val="0"/>
        </w:numPr>
        <w:spacing w:after="120"/>
        <w:ind w:left="397"/>
      </w:pPr>
      <w:r>
        <w:t>2) Zespół Audytu Wewnętrznego, którym kieruje Audytor Wewnętrzny;</w:t>
      </w:r>
    </w:p>
    <w:p w:rsidR="00171218" w:rsidRDefault="00171218" w:rsidP="0066541C">
      <w:pPr>
        <w:pStyle w:val="paragraf"/>
        <w:numPr>
          <w:ilvl w:val="0"/>
          <w:numId w:val="0"/>
        </w:numPr>
        <w:spacing w:after="120"/>
        <w:ind w:left="397"/>
      </w:pPr>
      <w:r>
        <w:t>3) Wojewódzki Zespół do Spraw Orzekania o Niepełnosprawności, którym kieruje Przewodniczący Wojewódzkiego Zespołu do Spraw Orzekania o Niepełnosprawności;</w:t>
      </w:r>
    </w:p>
    <w:p w:rsidR="00171218" w:rsidRDefault="00171218" w:rsidP="0066541C">
      <w:pPr>
        <w:pStyle w:val="paragraf"/>
        <w:numPr>
          <w:ilvl w:val="0"/>
          <w:numId w:val="0"/>
        </w:numPr>
        <w:spacing w:after="120"/>
        <w:ind w:left="397"/>
      </w:pPr>
      <w:r>
        <w:t>4) Wojewódzka Inspekcja Geodezyjna i Kartograficzna, którą kieruje Podlaski Wojewódzki Inspektor Nadzoru Geodezyjnego i Kartograficznego;</w:t>
      </w:r>
    </w:p>
    <w:p w:rsidR="00171218" w:rsidRDefault="00171218" w:rsidP="0066541C">
      <w:pPr>
        <w:pStyle w:val="paragraf"/>
        <w:numPr>
          <w:ilvl w:val="0"/>
          <w:numId w:val="0"/>
        </w:numPr>
        <w:spacing w:after="120"/>
        <w:ind w:left="397"/>
      </w:pPr>
      <w:r>
        <w:t>5) Państwowa Straż Łowiecka, którą kieruje Komendant Wojewódzki Państwowej Straży Łowieckiej.</w:t>
      </w:r>
    </w:p>
    <w:p w:rsidR="00171218" w:rsidRDefault="00171218" w:rsidP="0066541C">
      <w:pPr>
        <w:pStyle w:val="paragraf"/>
        <w:numPr>
          <w:ilvl w:val="0"/>
          <w:numId w:val="0"/>
        </w:numPr>
        <w:spacing w:after="120"/>
        <w:ind w:left="397"/>
      </w:pPr>
      <w:r>
        <w:t>2. Organizację pracy Wojewody i Wicewojewody zapewnia Zespół Wojewody, którego pracę koordynuje pracownik Zespołu, wyznaczony przez Wojewodę.”;</w:t>
      </w:r>
    </w:p>
    <w:p w:rsidR="00171218" w:rsidRDefault="00171218" w:rsidP="0066541C">
      <w:pPr>
        <w:pStyle w:val="paragraf"/>
        <w:numPr>
          <w:ilvl w:val="0"/>
          <w:numId w:val="0"/>
        </w:numPr>
        <w:spacing w:after="120"/>
        <w:ind w:left="397"/>
      </w:pPr>
      <w:r>
        <w:t>2) w § 16 w ust. 1 uchyla się pkt 1;</w:t>
      </w:r>
    </w:p>
    <w:p w:rsidR="00171218" w:rsidRDefault="00171218" w:rsidP="0066541C">
      <w:pPr>
        <w:pStyle w:val="paragraf"/>
        <w:numPr>
          <w:ilvl w:val="0"/>
          <w:numId w:val="0"/>
        </w:numPr>
        <w:spacing w:after="120"/>
        <w:ind w:left="397"/>
      </w:pPr>
      <w:r>
        <w:t xml:space="preserve">3)  § 23 </w:t>
      </w:r>
      <w:r w:rsidRPr="000B62F1">
        <w:t>ot</w:t>
      </w:r>
      <w:r>
        <w:t>rzymuje brzmienie:</w:t>
      </w:r>
    </w:p>
    <w:p w:rsidR="00171218" w:rsidRPr="000B62F1" w:rsidRDefault="00171218" w:rsidP="0066541C">
      <w:pPr>
        <w:pStyle w:val="paragraf"/>
        <w:numPr>
          <w:ilvl w:val="0"/>
          <w:numId w:val="0"/>
        </w:numPr>
        <w:spacing w:after="120"/>
        <w:ind w:left="397"/>
      </w:pPr>
      <w:r>
        <w:t xml:space="preserve">    „§ 23. Do zakresu działania:</w:t>
      </w:r>
    </w:p>
    <w:p w:rsidR="00171218" w:rsidRDefault="00171218" w:rsidP="0066541C">
      <w:pPr>
        <w:pStyle w:val="paragraf"/>
        <w:numPr>
          <w:ilvl w:val="0"/>
          <w:numId w:val="0"/>
        </w:numPr>
        <w:spacing w:after="120"/>
        <w:ind w:left="708"/>
      </w:pPr>
      <w:r>
        <w:t xml:space="preserve"> 1) Zespołu do Spraw Ochrony Informacji Niejawnych należy zapewnienie przestrzegania przepisów o ochronie informacji niejawnych przy wytwarzaniu, przetwarzaniu, przechowywaniu oraz przekazywaniu informacji niejawnych w Urzędzie i delegaturze Urzędu, ochrona informacji niejawnych w systemach i sieciach teleinformatycznych oraz zapewnienie ochrony fizycznej informacji niejawnych w Urzędzie;</w:t>
      </w:r>
    </w:p>
    <w:p w:rsidR="00171218" w:rsidRDefault="00171218" w:rsidP="0066541C">
      <w:pPr>
        <w:pStyle w:val="paragraf"/>
        <w:numPr>
          <w:ilvl w:val="0"/>
          <w:numId w:val="0"/>
        </w:numPr>
        <w:spacing w:after="120"/>
        <w:ind w:left="708"/>
      </w:pPr>
      <w:r>
        <w:t>2) Zespołu Audytu Wewnętrznego należy prowadzenie audytu wewnętrznego w Urzędzie;</w:t>
      </w:r>
    </w:p>
    <w:p w:rsidR="00171218" w:rsidRDefault="00171218" w:rsidP="0066541C">
      <w:pPr>
        <w:pStyle w:val="paragraf"/>
        <w:numPr>
          <w:ilvl w:val="0"/>
          <w:numId w:val="0"/>
        </w:numPr>
        <w:spacing w:after="120"/>
        <w:ind w:left="708"/>
      </w:pPr>
      <w:r>
        <w:t>3) Zespołu Wojewody należy:</w:t>
      </w:r>
    </w:p>
    <w:p w:rsidR="00171218" w:rsidRDefault="00171218" w:rsidP="0066541C">
      <w:pPr>
        <w:pStyle w:val="paragraf"/>
        <w:numPr>
          <w:ilvl w:val="0"/>
          <w:numId w:val="0"/>
        </w:numPr>
        <w:tabs>
          <w:tab w:val="left" w:pos="709"/>
        </w:tabs>
        <w:spacing w:after="120"/>
        <w:ind w:left="851" w:hanging="454"/>
      </w:pPr>
      <w:r>
        <w:t xml:space="preserve">       a) koordynacja pracy i zapewnienie realizacji funkcji reprezentacyjnych Wojewody i Wicewojewody,</w:t>
      </w:r>
    </w:p>
    <w:p w:rsidR="00171218" w:rsidRDefault="00171218" w:rsidP="0066541C">
      <w:pPr>
        <w:pStyle w:val="paragraf"/>
        <w:numPr>
          <w:ilvl w:val="0"/>
          <w:numId w:val="0"/>
        </w:numPr>
        <w:spacing w:after="120"/>
        <w:ind w:left="822" w:hanging="425"/>
      </w:pPr>
      <w:r>
        <w:t xml:space="preserve">       b)  obsługa prasowa Wojewody i Wicewojewody oraz współpraca ze środkami masowego przekazu,</w:t>
      </w:r>
    </w:p>
    <w:p w:rsidR="00171218" w:rsidRDefault="00171218" w:rsidP="0066541C">
      <w:pPr>
        <w:pStyle w:val="paragraf"/>
        <w:numPr>
          <w:ilvl w:val="0"/>
          <w:numId w:val="0"/>
        </w:numPr>
        <w:tabs>
          <w:tab w:val="left" w:pos="1134"/>
        </w:tabs>
        <w:spacing w:after="120"/>
        <w:ind w:left="822"/>
      </w:pPr>
      <w:r>
        <w:t>c)  koordynacja przepływu informacji pomiędzy Wojewodą i Wicewojewodą, a organami centralnej i wojewódzkiej administracji rządowej,</w:t>
      </w:r>
    </w:p>
    <w:p w:rsidR="00171218" w:rsidRDefault="00171218" w:rsidP="0066541C">
      <w:pPr>
        <w:pStyle w:val="paragraf"/>
        <w:numPr>
          <w:ilvl w:val="0"/>
          <w:numId w:val="0"/>
        </w:numPr>
        <w:spacing w:after="120"/>
        <w:ind w:left="822"/>
      </w:pPr>
      <w:r>
        <w:t xml:space="preserve"> d) koordynacja działalności organów administracji rządowej działających na obszarze województwa, w zakresie zgodności z polityką Rady Ministrów,</w:t>
      </w:r>
    </w:p>
    <w:p w:rsidR="00171218" w:rsidRDefault="00171218" w:rsidP="0066541C">
      <w:pPr>
        <w:pStyle w:val="paragraf"/>
        <w:numPr>
          <w:ilvl w:val="0"/>
          <w:numId w:val="0"/>
        </w:numPr>
        <w:spacing w:after="120"/>
        <w:ind w:left="822"/>
      </w:pPr>
      <w:r>
        <w:t>e)  organizacja i obsługa, w tym protokolarna, oficjalnych wizyt w Urzędzie oraz wyjazdów krajowych Wojewody i Wicewojewody;</w:t>
      </w:r>
    </w:p>
    <w:p w:rsidR="00171218" w:rsidRPr="004D0B92" w:rsidRDefault="00171218" w:rsidP="0066541C">
      <w:pPr>
        <w:pStyle w:val="paragraf"/>
        <w:numPr>
          <w:ilvl w:val="0"/>
          <w:numId w:val="0"/>
        </w:numPr>
        <w:spacing w:after="120"/>
        <w:ind w:left="708"/>
        <w:rPr>
          <w:color w:val="FFC000"/>
        </w:rPr>
      </w:pPr>
      <w:r>
        <w:t xml:space="preserve">4) </w:t>
      </w:r>
      <w:r w:rsidRPr="00454EBF">
        <w:t>Wojewódzkiego Zespołu do Spraw Orzekania o Niepełnosprawności</w:t>
      </w:r>
      <w:r>
        <w:t xml:space="preserve"> należy w szczególności realizacja zadań związanych z orzekaniem o niepełnosprawności i stopniu niepełnosprawności</w:t>
      </w:r>
      <w:r w:rsidRPr="008B09A4">
        <w:t>;</w:t>
      </w:r>
    </w:p>
    <w:p w:rsidR="00171218" w:rsidRDefault="00171218" w:rsidP="0066541C">
      <w:pPr>
        <w:pStyle w:val="paragraf"/>
        <w:numPr>
          <w:ilvl w:val="0"/>
          <w:numId w:val="0"/>
        </w:numPr>
        <w:spacing w:after="120"/>
        <w:ind w:left="708"/>
      </w:pPr>
      <w:r>
        <w:t xml:space="preserve">5) </w:t>
      </w:r>
      <w:r w:rsidRPr="00454EBF">
        <w:t>Wojewódzkiej Inspekcji Geodezyjnej i Kartograficznej</w:t>
      </w:r>
      <w:r>
        <w:t xml:space="preserve"> należy w szczególności realizacja zadań Wojewody objętych działem administracji rządowej administracja publiczna w zakresie geodezji i kartografii.”;</w:t>
      </w:r>
    </w:p>
    <w:p w:rsidR="00171218" w:rsidRDefault="00171218" w:rsidP="0066541C">
      <w:pPr>
        <w:pStyle w:val="paragraf"/>
        <w:numPr>
          <w:ilvl w:val="0"/>
          <w:numId w:val="0"/>
        </w:numPr>
        <w:spacing w:after="120"/>
        <w:ind w:left="397"/>
      </w:pPr>
    </w:p>
    <w:p w:rsidR="00171218" w:rsidRDefault="00171218" w:rsidP="0066541C">
      <w:pPr>
        <w:pStyle w:val="paragraf"/>
        <w:numPr>
          <w:ilvl w:val="0"/>
          <w:numId w:val="0"/>
        </w:numPr>
        <w:spacing w:after="120"/>
        <w:ind w:left="397"/>
      </w:pPr>
      <w:r>
        <w:t>4) w § 25 w pkt 13 kropkę zastępuje się średnikiem i dodaje się pkt 14 w brzmieniu:</w:t>
      </w:r>
    </w:p>
    <w:p w:rsidR="00171218" w:rsidRDefault="00171218" w:rsidP="0066541C">
      <w:pPr>
        <w:pStyle w:val="paragraf"/>
        <w:numPr>
          <w:ilvl w:val="0"/>
          <w:numId w:val="0"/>
        </w:numPr>
        <w:spacing w:after="120"/>
        <w:ind w:left="397"/>
      </w:pPr>
      <w:r>
        <w:t xml:space="preserve">   „14) Podlaski Wojewódzki Inspektor Nadzoru Geodezyjnego i Kartograficznego.”</w:t>
      </w:r>
    </w:p>
    <w:p w:rsidR="00171218" w:rsidRDefault="00171218" w:rsidP="0066541C">
      <w:pPr>
        <w:pStyle w:val="paragraf"/>
        <w:numPr>
          <w:ilvl w:val="0"/>
          <w:numId w:val="0"/>
        </w:numPr>
        <w:spacing w:after="120"/>
        <w:ind w:left="397"/>
      </w:pPr>
    </w:p>
    <w:p w:rsidR="00171218" w:rsidRDefault="00171218" w:rsidP="0066541C">
      <w:pPr>
        <w:pStyle w:val="paragraf"/>
        <w:numPr>
          <w:ilvl w:val="0"/>
          <w:numId w:val="0"/>
        </w:numPr>
        <w:ind w:firstLine="288"/>
      </w:pPr>
      <w:r>
        <w:t>§ 2. Zarządzenie wchodzi w życie 14 dni od ogłoszenia.</w:t>
      </w:r>
    </w:p>
    <w:p w:rsidR="00171218" w:rsidRDefault="00171218" w:rsidP="0066541C"/>
    <w:p w:rsidR="00171218" w:rsidRDefault="00171218" w:rsidP="001A5D4D">
      <w:pPr>
        <w:jc w:val="right"/>
        <w:rPr>
          <w:color w:val="FF0000"/>
          <w:sz w:val="22"/>
          <w:szCs w:val="22"/>
        </w:rPr>
      </w:pPr>
      <w:r w:rsidRPr="003A51DB">
        <w:rPr>
          <w:color w:val="FF0000"/>
          <w:sz w:val="22"/>
          <w:szCs w:val="22"/>
        </w:rPr>
        <w:t>WOJEWODA PODLASKI</w:t>
      </w:r>
    </w:p>
    <w:p w:rsidR="00171218" w:rsidRPr="00C810BE" w:rsidRDefault="00171218" w:rsidP="001A5D4D">
      <w:pPr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  <w:t xml:space="preserve">  </w:t>
      </w:r>
      <w:r w:rsidRPr="003A51DB">
        <w:rPr>
          <w:i/>
          <w:color w:val="FF0000"/>
          <w:sz w:val="22"/>
          <w:szCs w:val="22"/>
        </w:rPr>
        <w:t>/-/ Maciej Żywno</w:t>
      </w:r>
    </w:p>
    <w:p w:rsidR="00171218" w:rsidRPr="0066541C" w:rsidRDefault="00171218" w:rsidP="001A5D4D">
      <w:pPr>
        <w:ind w:left="5664"/>
      </w:pPr>
    </w:p>
    <w:sectPr w:rsidR="00171218" w:rsidRPr="0066541C" w:rsidSect="000A56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1218" w:rsidRDefault="00171218" w:rsidP="0066541C">
      <w:r>
        <w:separator/>
      </w:r>
    </w:p>
  </w:endnote>
  <w:endnote w:type="continuationSeparator" w:id="0">
    <w:p w:rsidR="00171218" w:rsidRDefault="00171218" w:rsidP="006654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1218" w:rsidRDefault="00171218" w:rsidP="0066541C">
      <w:r>
        <w:separator/>
      </w:r>
    </w:p>
  </w:footnote>
  <w:footnote w:type="continuationSeparator" w:id="0">
    <w:p w:rsidR="00171218" w:rsidRDefault="00171218" w:rsidP="0066541C">
      <w:r>
        <w:continuationSeparator/>
      </w:r>
    </w:p>
  </w:footnote>
  <w:footnote w:id="1">
    <w:p w:rsidR="00171218" w:rsidRDefault="00171218" w:rsidP="00A04E21">
      <w:pPr>
        <w:pStyle w:val="FootnoteText"/>
        <w:jc w:val="both"/>
      </w:pPr>
      <w:r>
        <w:rPr>
          <w:rStyle w:val="FootnoteReference"/>
        </w:rPr>
        <w:footnoteRef/>
      </w:r>
      <w:r>
        <w:rPr>
          <w:vertAlign w:val="superscript"/>
        </w:rPr>
        <w:t xml:space="preserve">) </w:t>
      </w:r>
      <w:r>
        <w:t xml:space="preserve">Prezes Rady Ministrów Donald Tusk w dniu 11 grudnia 2013 r. upoważnił na podstawie art.5 pkt 1 ustawy z dnia 8 sierpnia 1996 r. o Radzie Ministrów (Dz.U. z 2012 r., poz.392 z późn.zm.), w związku z art. 15 ust. 1 ustawy z dnia 23 stycznia 2009 r. o wojewodzie i administracji rządowej w województwie (Dz.U. nr 31, poz. 206 z późn.zm.) Pana Rafała Trzaskowskiego Ministra Administracji i Cyfryzacji do zatwierdzania statutów oraz zmian urzędów wojewódzkich. </w:t>
      </w:r>
    </w:p>
  </w:footnote>
  <w:footnote w:id="2">
    <w:p w:rsidR="00171218" w:rsidRDefault="00171218" w:rsidP="0066541C">
      <w:pPr>
        <w:pStyle w:val="FootnoteText"/>
        <w:jc w:val="both"/>
      </w:pPr>
      <w:r>
        <w:rPr>
          <w:rStyle w:val="FootnoteReference"/>
        </w:rPr>
        <w:footnoteRef/>
      </w:r>
      <w:r>
        <w:rPr>
          <w:vertAlign w:val="superscript"/>
        </w:rPr>
        <w:t xml:space="preserve">) </w:t>
      </w:r>
      <w:r>
        <w:t>zmiany do ustawy zostały ogłoszone  w Dzienniku Ustaw z 2010 r. Nr 40, poz.230 oraz z 2011 r. Nr 22, poz.114, Nr 92, poz. 529, Nr 163, poz. 981 i Nr 185, poz. 1092.</w:t>
      </w:r>
    </w:p>
  </w:footnote>
  <w:footnote w:id="3">
    <w:p w:rsidR="00171218" w:rsidRDefault="00171218" w:rsidP="0066541C">
      <w:pPr>
        <w:pStyle w:val="FootnoteText"/>
        <w:jc w:val="both"/>
      </w:pPr>
      <w:r>
        <w:rPr>
          <w:rStyle w:val="FootnoteReference"/>
        </w:rPr>
        <w:footnoteRef/>
      </w:r>
      <w:r>
        <w:rPr>
          <w:vertAlign w:val="superscript"/>
        </w:rPr>
        <w:t xml:space="preserve">) </w:t>
      </w:r>
      <w:r>
        <w:t>zmiany do statutu zostały ogłoszone w Dzienniku Urzędowym Województwa Podlaskiego z 2009 r. Nr 219, poz.2489, z 2010 r. Nr 288, poz.3692 , z 2011 r. Nr 27, poz. 374, z 2012 r. poz.3642,  z 2013 r., poz. 1040 oraz z 2014 r., poz. 191.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72467"/>
    <w:multiLevelType w:val="multilevel"/>
    <w:tmpl w:val="C8FE2B2C"/>
    <w:lvl w:ilvl="0">
      <w:start w:val="1"/>
      <w:numFmt w:val="none"/>
      <w:pStyle w:val="Tytuaktu"/>
      <w:suff w:val="nothing"/>
      <w:lvlText w:val="%1"/>
      <w:lvlJc w:val="left"/>
      <w:pPr>
        <w:ind w:firstLine="288"/>
      </w:pPr>
      <w:rPr>
        <w:rFonts w:cs="Times New Roman"/>
      </w:rPr>
    </w:lvl>
    <w:lvl w:ilvl="1">
      <w:start w:val="1"/>
      <w:numFmt w:val="none"/>
      <w:pStyle w:val="za"/>
      <w:suff w:val="nothing"/>
      <w:lvlText w:val="Załącznik%1"/>
      <w:lvlJc w:val="right"/>
      <w:pPr>
        <w:ind w:left="5954"/>
      </w:pPr>
      <w:rPr>
        <w:rFonts w:cs="Times New Roman"/>
      </w:rPr>
    </w:lvl>
    <w:lvl w:ilvl="2">
      <w:start w:val="1"/>
      <w:numFmt w:val="none"/>
      <w:pStyle w:val="za1"/>
      <w:suff w:val="nothing"/>
      <w:lvlText w:val="%1%3"/>
      <w:lvlJc w:val="right"/>
      <w:pPr>
        <w:ind w:left="5954"/>
      </w:pPr>
      <w:rPr>
        <w:rFonts w:cs="Times New Roman"/>
      </w:rPr>
    </w:lvl>
    <w:lvl w:ilvl="3">
      <w:start w:val="1"/>
      <w:numFmt w:val="decimal"/>
      <w:pStyle w:val="paragraf"/>
      <w:suff w:val="space"/>
      <w:lvlText w:val="§ %1%4."/>
      <w:lvlJc w:val="left"/>
      <w:pPr>
        <w:ind w:firstLine="397"/>
      </w:pPr>
      <w:rPr>
        <w:rFonts w:cs="Times New Roman"/>
      </w:rPr>
    </w:lvl>
    <w:lvl w:ilvl="4">
      <w:start w:val="2"/>
      <w:numFmt w:val="decimal"/>
      <w:pStyle w:val="ust"/>
      <w:suff w:val="space"/>
      <w:lvlText w:val="%1%5."/>
      <w:lvlJc w:val="left"/>
      <w:pPr>
        <w:ind w:firstLine="624"/>
      </w:pPr>
      <w:rPr>
        <w:rFonts w:cs="Times New Roman"/>
      </w:rPr>
    </w:lvl>
    <w:lvl w:ilvl="5">
      <w:start w:val="1"/>
      <w:numFmt w:val="decimal"/>
      <w:suff w:val="space"/>
      <w:lvlText w:val="%1%6)"/>
      <w:lvlJc w:val="left"/>
      <w:pPr>
        <w:ind w:left="397" w:hanging="340"/>
      </w:pPr>
      <w:rPr>
        <w:rFonts w:cs="Times New Roman"/>
      </w:rPr>
    </w:lvl>
    <w:lvl w:ilvl="6">
      <w:start w:val="1"/>
      <w:numFmt w:val="lowerLetter"/>
      <w:suff w:val="space"/>
      <w:lvlText w:val="%7)"/>
      <w:lvlJc w:val="left"/>
      <w:pPr>
        <w:ind w:left="680" w:hanging="226"/>
      </w:pPr>
      <w:rPr>
        <w:rFonts w:cs="Times New Roman"/>
      </w:rPr>
    </w:lvl>
    <w:lvl w:ilvl="7">
      <w:start w:val="1"/>
      <w:numFmt w:val="bullet"/>
      <w:pStyle w:val="tir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color w:val="auto"/>
        <w:sz w:val="24"/>
      </w:rPr>
    </w:lvl>
    <w:lvl w:ilvl="8">
      <w:start w:val="1"/>
      <w:numFmt w:val="none"/>
      <w:lvlRestart w:val="0"/>
      <w:suff w:val="space"/>
      <w:lvlText w:val="2.%1"/>
      <w:lvlJc w:val="left"/>
      <w:pPr>
        <w:ind w:firstLine="624"/>
      </w:pPr>
      <w:rPr>
        <w:rFonts w:cs="Times New Roman"/>
      </w:rPr>
    </w:lvl>
  </w:abstractNum>
  <w:abstractNum w:abstractNumId="1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rPr>
        <w:rFonts w:cs="Times New Roman"/>
      </w:rPr>
    </w:lvl>
    <w:lvl w:ilvl="1">
      <w:start w:val="1"/>
      <w:numFmt w:val="none"/>
      <w:pStyle w:val="wsprawie"/>
      <w:suff w:val="nothing"/>
      <w:lvlText w:val="%1"/>
      <w:lvlJc w:val="right"/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firstLine="397"/>
      </w:pPr>
      <w:rPr>
        <w:rFonts w:cs="Times New Roman"/>
      </w:rPr>
    </w:lvl>
    <w:lvl w:ilvl="3">
      <w:start w:val="1"/>
      <w:numFmt w:val="none"/>
      <w:suff w:val="space"/>
      <w:lvlText w:val=""/>
      <w:lvlJc w:val="left"/>
      <w:pPr>
        <w:ind w:firstLine="397"/>
      </w:pPr>
      <w:rPr>
        <w:rFonts w:cs="Times New Roman"/>
      </w:rPr>
    </w:lvl>
    <w:lvl w:ilvl="4">
      <w:start w:val="2"/>
      <w:numFmt w:val="none"/>
      <w:suff w:val="space"/>
      <w:lvlText w:val="%1%5"/>
      <w:lvlJc w:val="left"/>
      <w:pPr>
        <w:ind w:firstLine="624"/>
      </w:pPr>
      <w:rPr>
        <w:rFonts w:cs="Times New Roman"/>
      </w:rPr>
    </w:lvl>
    <w:lvl w:ilvl="5">
      <w:start w:val="1"/>
      <w:numFmt w:val="none"/>
      <w:suff w:val="space"/>
      <w:lvlText w:val="%1%6"/>
      <w:lvlJc w:val="left"/>
      <w:pPr>
        <w:ind w:left="397" w:hanging="340"/>
      </w:pPr>
      <w:rPr>
        <w:rFonts w:cs="Times New Roman"/>
      </w:rPr>
    </w:lvl>
    <w:lvl w:ilvl="6">
      <w:start w:val="1"/>
      <w:numFmt w:val="none"/>
      <w:suff w:val="space"/>
      <w:lvlText w:val="%7"/>
      <w:lvlJc w:val="left"/>
      <w:pPr>
        <w:ind w:left="680" w:hanging="22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851" w:hanging="171"/>
      </w:pPr>
      <w:rPr>
        <w:rFonts w:cs="Times New Roman"/>
      </w:rPr>
    </w:lvl>
    <w:lvl w:ilvl="8">
      <w:start w:val="1"/>
      <w:numFmt w:val="none"/>
      <w:suff w:val="nothing"/>
      <w:lvlText w:val="%1"/>
      <w:lvlJc w:val="left"/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readOnly" w:enforcement="1" w:cryptProviderType="rsaFull" w:cryptAlgorithmClass="hash" w:cryptAlgorithmType="typeAny" w:cryptAlgorithmSid="4" w:cryptSpinCount="100000" w:hash="xXMILDeZvSjmoR1AlgbU7yVx3bk=" w:salt="qM5AvgXahnEnSf/4+W0ZE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541C"/>
    <w:rsid w:val="000A56E6"/>
    <w:rsid w:val="000B62F1"/>
    <w:rsid w:val="00171218"/>
    <w:rsid w:val="001A5D4D"/>
    <w:rsid w:val="003A51DB"/>
    <w:rsid w:val="003F7E3D"/>
    <w:rsid w:val="00454EBF"/>
    <w:rsid w:val="004D0B92"/>
    <w:rsid w:val="006068B7"/>
    <w:rsid w:val="0066541C"/>
    <w:rsid w:val="007B3C5E"/>
    <w:rsid w:val="007E2BFE"/>
    <w:rsid w:val="008B09A4"/>
    <w:rsid w:val="00A04E21"/>
    <w:rsid w:val="00B31943"/>
    <w:rsid w:val="00C37E48"/>
    <w:rsid w:val="00C810BE"/>
    <w:rsid w:val="00DA40E2"/>
    <w:rsid w:val="00F61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541C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6541C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6541C"/>
    <w:rPr>
      <w:rFonts w:ascii="Cambria" w:hAnsi="Cambria" w:cs="Times New Roman"/>
      <w:b/>
      <w:bCs/>
      <w:color w:val="365F91"/>
      <w:sz w:val="28"/>
      <w:szCs w:val="28"/>
      <w:lang w:eastAsia="pl-PL"/>
    </w:rPr>
  </w:style>
  <w:style w:type="paragraph" w:styleId="FootnoteText">
    <w:name w:val="footnote text"/>
    <w:basedOn w:val="Normal"/>
    <w:link w:val="FootnoteTextChar"/>
    <w:uiPriority w:val="99"/>
    <w:semiHidden/>
    <w:rsid w:val="0066541C"/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66541C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wsprawie">
    <w:name w:val="w sprawie"/>
    <w:basedOn w:val="Normal"/>
    <w:uiPriority w:val="99"/>
    <w:rsid w:val="0066541C"/>
    <w:pPr>
      <w:numPr>
        <w:ilvl w:val="1"/>
        <w:numId w:val="1"/>
      </w:numPr>
      <w:spacing w:after="160"/>
      <w:jc w:val="center"/>
    </w:pPr>
    <w:rPr>
      <w:b/>
      <w:sz w:val="24"/>
    </w:rPr>
  </w:style>
  <w:style w:type="paragraph" w:customStyle="1" w:styleId="Tytuaktu">
    <w:name w:val="Tytuł aktu"/>
    <w:uiPriority w:val="99"/>
    <w:rsid w:val="0066541C"/>
    <w:pPr>
      <w:numPr>
        <w:numId w:val="2"/>
      </w:numPr>
      <w:spacing w:after="120"/>
      <w:jc w:val="center"/>
    </w:pPr>
    <w:rPr>
      <w:rFonts w:ascii="Times New Roman" w:eastAsia="Times New Roman" w:hAnsi="Times New Roman"/>
      <w:b/>
      <w:caps/>
      <w:noProof/>
      <w:sz w:val="24"/>
      <w:szCs w:val="20"/>
    </w:rPr>
  </w:style>
  <w:style w:type="paragraph" w:customStyle="1" w:styleId="zdnia">
    <w:name w:val="z dnia"/>
    <w:uiPriority w:val="99"/>
    <w:rsid w:val="0066541C"/>
    <w:pPr>
      <w:numPr>
        <w:numId w:val="1"/>
      </w:numPr>
      <w:spacing w:before="80" w:after="160"/>
      <w:jc w:val="center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podstawa">
    <w:name w:val="podstawa"/>
    <w:uiPriority w:val="99"/>
    <w:rsid w:val="0066541C"/>
    <w:pPr>
      <w:numPr>
        <w:ilvl w:val="2"/>
        <w:numId w:val="1"/>
      </w:numPr>
      <w:spacing w:before="80" w:after="24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paragraf">
    <w:name w:val="paragraf"/>
    <w:basedOn w:val="podstawa"/>
    <w:uiPriority w:val="99"/>
    <w:rsid w:val="0066541C"/>
    <w:pPr>
      <w:numPr>
        <w:ilvl w:val="3"/>
        <w:numId w:val="2"/>
      </w:numPr>
    </w:pPr>
  </w:style>
  <w:style w:type="paragraph" w:customStyle="1" w:styleId="ust">
    <w:name w:val="ust."/>
    <w:autoRedefine/>
    <w:uiPriority w:val="99"/>
    <w:rsid w:val="0066541C"/>
    <w:pPr>
      <w:numPr>
        <w:ilvl w:val="4"/>
        <w:numId w:val="2"/>
      </w:numPr>
      <w:spacing w:after="16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tiret">
    <w:name w:val="tiret"/>
    <w:uiPriority w:val="99"/>
    <w:rsid w:val="0066541C"/>
    <w:pPr>
      <w:numPr>
        <w:ilvl w:val="7"/>
        <w:numId w:val="2"/>
      </w:numPr>
      <w:spacing w:after="8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za">
    <w:name w:val="zał"/>
    <w:basedOn w:val="Heading1"/>
    <w:autoRedefine/>
    <w:uiPriority w:val="99"/>
    <w:rsid w:val="0066541C"/>
    <w:pPr>
      <w:keepLines w:val="0"/>
      <w:numPr>
        <w:ilvl w:val="1"/>
        <w:numId w:val="2"/>
      </w:numPr>
      <w:tabs>
        <w:tab w:val="num" w:pos="360"/>
      </w:tabs>
      <w:spacing w:before="0" w:after="120"/>
      <w:ind w:left="0"/>
      <w:jc w:val="right"/>
    </w:pPr>
    <w:rPr>
      <w:rFonts w:ascii="Times New Roman" w:hAnsi="Times New Roman"/>
      <w:bCs w:val="0"/>
      <w:color w:val="auto"/>
      <w:sz w:val="24"/>
      <w:szCs w:val="20"/>
    </w:rPr>
  </w:style>
  <w:style w:type="paragraph" w:customStyle="1" w:styleId="za1">
    <w:name w:val="zał_1"/>
    <w:basedOn w:val="za"/>
    <w:autoRedefine/>
    <w:uiPriority w:val="99"/>
    <w:rsid w:val="0066541C"/>
    <w:pPr>
      <w:numPr>
        <w:ilvl w:val="2"/>
      </w:numPr>
      <w:tabs>
        <w:tab w:val="num" w:pos="360"/>
      </w:tabs>
    </w:pPr>
    <w:rPr>
      <w:b w:val="0"/>
    </w:rPr>
  </w:style>
  <w:style w:type="character" w:styleId="FootnoteReference">
    <w:name w:val="footnote reference"/>
    <w:basedOn w:val="DefaultParagraphFont"/>
    <w:uiPriority w:val="99"/>
    <w:rsid w:val="0066541C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502</Words>
  <Characters>3018</Characters>
  <Application>Microsoft Office Outlook</Application>
  <DocSecurity>8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Misiuk Ewa</dc:creator>
  <cp:keywords/>
  <dc:description/>
  <cp:lastModifiedBy>ghajczuk</cp:lastModifiedBy>
  <cp:revision>4</cp:revision>
  <dcterms:created xsi:type="dcterms:W3CDTF">2014-09-15T07:57:00Z</dcterms:created>
  <dcterms:modified xsi:type="dcterms:W3CDTF">2014-09-15T10:14:00Z</dcterms:modified>
</cp:coreProperties>
</file>