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35" w:rsidRDefault="00147435" w:rsidP="0008380C">
      <w:pPr>
        <w:pStyle w:val="Tytuaktu"/>
        <w:numPr>
          <w:ilvl w:val="0"/>
          <w:numId w:val="3"/>
        </w:numPr>
      </w:pPr>
      <w:r>
        <w:t>zarządzenie nr  165 /2014</w:t>
      </w:r>
    </w:p>
    <w:p w:rsidR="00147435" w:rsidRDefault="00147435" w:rsidP="0008380C">
      <w:pPr>
        <w:pStyle w:val="Tytuaktu"/>
        <w:numPr>
          <w:ilvl w:val="0"/>
          <w:numId w:val="3"/>
        </w:numPr>
      </w:pPr>
      <w:r>
        <w:t>wojewody podlaskiego</w:t>
      </w:r>
    </w:p>
    <w:p w:rsidR="00147435" w:rsidRDefault="00147435" w:rsidP="0008380C">
      <w:pPr>
        <w:pStyle w:val="zdnia"/>
      </w:pPr>
      <w:r>
        <w:t>30  grudnia 2014 r.</w:t>
      </w:r>
    </w:p>
    <w:p w:rsidR="00147435" w:rsidRDefault="00147435" w:rsidP="0008380C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147435" w:rsidRDefault="00147435" w:rsidP="0008380C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147435" w:rsidRDefault="00147435" w:rsidP="0008380C">
      <w:pPr>
        <w:pStyle w:val="wsprawie"/>
        <w:spacing w:before="100" w:beforeAutospacing="1" w:after="0" w:line="240" w:lineRule="auto"/>
      </w:pPr>
    </w:p>
    <w:p w:rsidR="00147435" w:rsidRDefault="00147435" w:rsidP="0008380C">
      <w:pPr>
        <w:pStyle w:val="podstawa"/>
      </w:pPr>
      <w:r>
        <w:t xml:space="preserve"> Na podstawie art. 16 ustawy z dnia 23 stycznia 2009 r. o wojewodzie i administracji rządowej w województwie (Dz. U. Nr 31, poz. 206 z późn.zm.</w:t>
      </w:r>
      <w:r>
        <w:rPr>
          <w:rStyle w:val="FootnoteReference"/>
        </w:rPr>
        <w:t xml:space="preserve"> </w:t>
      </w:r>
      <w:r>
        <w:rPr>
          <w:rStyle w:val="FootnoteReference"/>
        </w:rPr>
        <w:footnoteReference w:id="1"/>
      </w:r>
      <w:r>
        <w:rPr>
          <w:vertAlign w:val="superscript"/>
        </w:rPr>
        <w:t>)</w:t>
      </w:r>
      <w:r>
        <w:t>) zarządza się, co następuje:</w:t>
      </w:r>
    </w:p>
    <w:p w:rsidR="00147435" w:rsidRDefault="00147435" w:rsidP="0008380C">
      <w:pPr>
        <w:pStyle w:val="paragraf"/>
        <w:numPr>
          <w:ilvl w:val="3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 regulaminie Podlaskiego Urzędu Wojewódzkiego w Białymstoku stanowiącego załącznik do zarządzenia Nr 189/2011 Wojewody Podlaskiego z dnia 28 grudnia 2011 r. w sprawie ustalenia regulaminu Podlaskiego Urzędu Wojewódzkiego w Białymstoku</w:t>
      </w:r>
      <w:r>
        <w:rPr>
          <w:rStyle w:val="FootnoteReference"/>
          <w:sz w:val="24"/>
          <w:szCs w:val="24"/>
        </w:rPr>
        <w:footnoteReference w:id="2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 xml:space="preserve">,   wprowadza się następujące zmiany:  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w § 37 pkt 1 otrzymuje brzmienie: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„1) sprawowanie nadzoru nad  Centralnym Rejestrem Skarg i Wniosków wpływających do Urzędu;”;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 § 42: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uchyla się ust.1,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ust. 2 i 3 otrzymują brzmienie: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„2.  Wystąpienia posłów i senatorów wpływające do Urzędu kierowane są do wydziałów  w celu ich załatwienia. Obowiązkiem wydziału jest rejestrowanie wystąpień w  Centralnym Rejestrze Wystąpień Posłów i Senatorów.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</w:t>
      </w:r>
      <w:r w:rsidRPr="00E7213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zadań Wydziału Nadzoru i Kontroli należy sprawowanie nadzoru  nad Centralnym Rejestrem Wystąpień Posłów i Senatorów.”;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 § 50 ust. 2 i 3 otrzymują brzmienie: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„2. Z wnioskiem o wydanie upoważnienia, o którym mowa w ust. 1, występuje dyrektor właściwego wydziału. Wniosek składa się do Wojewody, za pośrednictwem Pełnomocnika Wojewody do Spraw Ochrony Informacji Niejawnych.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3. Pełnomocnik Wojewody do Spraw Ochrony Informacji Niejawnych prowadzi ewidencję wydanych upoważnień do przetwarzania danych osobowych.”;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w§ 82 w ust. 3: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 pkt 3 lit. g otrzymuje brzmienie: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„g) prowadzenie spraw dotyczących oświadczeń o stanie majątkowym składanych przez wójtów (burmistrzów, prezydentów miast), starostów i marszałka województwa podlaskiego oraz przewodniczących rad gmin, rad powiatów i przewodniczącego sejmiku województwa podlaskiego,”,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 pkt 4 lit. a otrzymuje brzmienie: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„a) sprawowanie nadzoru nad Centralnym Rejestrem Skarg i Wniosków wpływających do Urzędu oraz przekazywanie ich do załatwienie według właściwości,”;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w§ 86  ust. 7 otrzymuje brzmienie: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„7. Wydział zapewnia obsługę: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1) Zespołu Doradczego do Spraw Rozwiązywania Problemów Wsi;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2) Zespołu Doradczego do Spraw Rozwiazywania Problemów Powstałych w Wyniku Wystąpienia Wirusa Afrykańskiego Pomoru Świń;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3) Wojewódzkiej Komisji Dyscyplinarnej do orzekania w sprawach dotyczących odpowiedzialności dyscyplinarnej osób wykonujących samodzielne funkcje w dziedzinie geodezji i kartografii  dla czynów popełnionych na terenie województwa podlaskiego.”;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w § 88: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 w ust. 2 uchyla się pkt. 2,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 ust. 3 pkt 7: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w lit. c po tiret drugim dodaje się tiret trzecie w brzmieniu: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„- Programu Wieloletniego pn. „Narodowy Program Przebudowy Dróg Lokalnych – Etap II Bezpieczeństwo-Dostępność-Rozwój”,”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uchyla się lit. d;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w § 93 w ust. 3 w pkt 1 w lit. k średnik zastępuje się przecinkiem i dodaje się lit. l w brzmieniu: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„l) prowadzenie w EZD rejestru umów zawieranych przez Dyrektora Generalnego, związanych z bieżącym funkcjonowaniem Urzędu;”;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 w § 95 ust. 1 otrzymuje brzmienie:</w:t>
      </w:r>
    </w:p>
    <w:p w:rsidR="00147435" w:rsidRDefault="00147435" w:rsidP="0008380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„1.</w:t>
      </w:r>
      <w:r w:rsidRPr="003B3E5E">
        <w:rPr>
          <w:rFonts w:ascii="Times New Roman" w:hAnsi="Times New Roman"/>
          <w:b/>
          <w:sz w:val="28"/>
          <w:szCs w:val="28"/>
        </w:rPr>
        <w:t>Zespołem do Spraw Ochrony Informacji Niejawnych</w:t>
      </w:r>
      <w:r>
        <w:rPr>
          <w:rFonts w:ascii="Times New Roman" w:hAnsi="Times New Roman"/>
          <w:sz w:val="24"/>
          <w:szCs w:val="24"/>
        </w:rPr>
        <w:t xml:space="preserve"> kieruje Pełnomocnik Wojewody do Spraw Ochrony Informacji Niejawnych – symbol „ZIN-V.”.</w:t>
      </w:r>
    </w:p>
    <w:p w:rsidR="00147435" w:rsidRDefault="00147435" w:rsidP="0008380C">
      <w:pPr>
        <w:jc w:val="both"/>
      </w:pPr>
    </w:p>
    <w:p w:rsidR="00147435" w:rsidRDefault="00147435" w:rsidP="000838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 §2. </w:t>
      </w:r>
      <w:r>
        <w:rPr>
          <w:rFonts w:ascii="Times New Roman" w:hAnsi="Times New Roman"/>
          <w:sz w:val="24"/>
          <w:szCs w:val="24"/>
          <w:lang w:eastAsia="pl-PL"/>
        </w:rPr>
        <w:t>Wykonanie zarządzenia powierza się Dyrektorowi  Generalnemu oraz dyrektorom wydziałów, których dotyczą zmiany.</w:t>
      </w:r>
    </w:p>
    <w:p w:rsidR="00147435" w:rsidRDefault="00147435" w:rsidP="0008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47435" w:rsidRDefault="00147435" w:rsidP="000838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§3. Zarządzenie obowiązuje od dnia podpisania, z wyjątkiem pkt 6 lit. a, który obowiązuje od dnia 01 stycznia 2015 r. </w:t>
      </w:r>
    </w:p>
    <w:p w:rsidR="00147435" w:rsidRDefault="00147435" w:rsidP="0008380C"/>
    <w:p w:rsidR="00147435" w:rsidRPr="005240DA" w:rsidRDefault="00147435" w:rsidP="002D382D">
      <w:pPr>
        <w:ind w:firstLine="5220"/>
        <w:jc w:val="center"/>
        <w:rPr>
          <w:rFonts w:ascii="Arial" w:hAnsi="Arial" w:cs="Arial"/>
          <w:color w:val="FF0000"/>
        </w:rPr>
      </w:pPr>
      <w:r w:rsidRPr="005240DA">
        <w:rPr>
          <w:rFonts w:ascii="Arial" w:hAnsi="Arial" w:cs="Arial"/>
          <w:color w:val="FF0000"/>
        </w:rPr>
        <w:t>WOJEWODA PODLASKI</w:t>
      </w:r>
    </w:p>
    <w:p w:rsidR="00147435" w:rsidRPr="002D382D" w:rsidRDefault="00147435" w:rsidP="002D382D">
      <w:pPr>
        <w:spacing w:before="200"/>
        <w:ind w:firstLine="5222"/>
        <w:jc w:val="center"/>
        <w:rPr>
          <w:rFonts w:ascii="Times New Roman" w:hAnsi="Times New Roman"/>
          <w:color w:val="FF0000"/>
          <w:spacing w:val="4"/>
        </w:rPr>
      </w:pPr>
      <w:r w:rsidRPr="002D382D">
        <w:rPr>
          <w:rFonts w:ascii="Times New Roman" w:hAnsi="Times New Roman"/>
          <w:i/>
          <w:color w:val="FF0000"/>
          <w:spacing w:val="4"/>
        </w:rPr>
        <w:t>/-/ Andrzej Me</w:t>
      </w:r>
      <w:r>
        <w:rPr>
          <w:rFonts w:ascii="Times New Roman" w:hAnsi="Times New Roman"/>
          <w:i/>
          <w:color w:val="FF0000"/>
          <w:spacing w:val="4"/>
        </w:rPr>
        <w:t>y</w:t>
      </w:r>
      <w:r w:rsidRPr="002D382D">
        <w:rPr>
          <w:rFonts w:ascii="Times New Roman" w:hAnsi="Times New Roman"/>
          <w:i/>
          <w:color w:val="FF0000"/>
          <w:spacing w:val="4"/>
        </w:rPr>
        <w:t xml:space="preserve">er </w:t>
      </w:r>
    </w:p>
    <w:p w:rsidR="00147435" w:rsidRDefault="00147435" w:rsidP="0008380C">
      <w:pPr>
        <w:rPr>
          <w:rFonts w:ascii="Times New Roman" w:hAnsi="Times New Roman"/>
          <w:sz w:val="24"/>
          <w:szCs w:val="24"/>
        </w:rPr>
      </w:pPr>
    </w:p>
    <w:p w:rsidR="00147435" w:rsidRDefault="00147435" w:rsidP="0008380C"/>
    <w:p w:rsidR="00147435" w:rsidRDefault="00147435"/>
    <w:sectPr w:rsidR="00147435" w:rsidSect="00DF3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435" w:rsidRDefault="00147435" w:rsidP="0008380C">
      <w:pPr>
        <w:spacing w:after="0" w:line="240" w:lineRule="auto"/>
      </w:pPr>
      <w:r>
        <w:separator/>
      </w:r>
    </w:p>
  </w:endnote>
  <w:endnote w:type="continuationSeparator" w:id="0">
    <w:p w:rsidR="00147435" w:rsidRDefault="00147435" w:rsidP="00083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435" w:rsidRDefault="00147435" w:rsidP="0008380C">
      <w:pPr>
        <w:spacing w:after="0" w:line="240" w:lineRule="auto"/>
      </w:pPr>
      <w:r>
        <w:separator/>
      </w:r>
    </w:p>
  </w:footnote>
  <w:footnote w:type="continuationSeparator" w:id="0">
    <w:p w:rsidR="00147435" w:rsidRDefault="00147435" w:rsidP="0008380C">
      <w:pPr>
        <w:spacing w:after="0" w:line="240" w:lineRule="auto"/>
      </w:pPr>
      <w:r>
        <w:continuationSeparator/>
      </w:r>
    </w:p>
  </w:footnote>
  <w:footnote w:id="1">
    <w:p w:rsidR="00147435" w:rsidRDefault="00147435" w:rsidP="0008380C">
      <w:pPr>
        <w:pStyle w:val="FootnoteText"/>
        <w:jc w:val="both"/>
      </w:pPr>
      <w:r>
        <w:rPr>
          <w:rStyle w:val="FootnoteReference"/>
        </w:rPr>
        <w:footnoteRef/>
      </w:r>
      <w:r>
        <w:rPr>
          <w:rFonts w:ascii="Times New Roman" w:hAnsi="Times New Roman"/>
          <w:vertAlign w:val="superscript"/>
        </w:rPr>
        <w:t xml:space="preserve">) </w:t>
      </w:r>
      <w:r>
        <w:rPr>
          <w:rFonts w:ascii="Times New Roman" w:hAnsi="Times New Roman"/>
        </w:rPr>
        <w:t xml:space="preserve">zmiany do ustawy zostały ogłoszone w Dzienniku Ustaw z 2010 r. Nr 40, poz. 230 oraz z 2011 r. </w:t>
      </w:r>
      <w:r>
        <w:rPr>
          <w:rFonts w:ascii="Times New Roman" w:hAnsi="Times New Roman"/>
        </w:rPr>
        <w:br/>
        <w:t>Nr 22, poz. 114, Nr 92, poz. 529, Nr 163, poz. 981 i Nr 185, poz. 1092.</w:t>
      </w:r>
    </w:p>
  </w:footnote>
  <w:footnote w:id="2">
    <w:p w:rsidR="00147435" w:rsidRDefault="00147435" w:rsidP="0008380C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ascii="Times New Roman" w:hAnsi="Times New Roman"/>
        </w:rPr>
        <w:t>zmiany do regulaminu zostały wprowadzone zarządzeniami: Nr 41/2012 z dnia 11 kwietnia 2012 r., Nr 86/2012 z dnia 31 maja 2012 r., Nr 143/2012 z dnia 25 września 2012 r., Nr 184/2012 z dnia 13 grudnia 2012 r., Nr 186/2012 z dnia 20 grudnia 2012 r., Nr 44/2013 z dnia 13 marca 2013 r., Nr 88/2013 z dnia 06 czerwca 2013 r., Nr 113/2013 z dnia 9 sierpnia 2013 r., Nr 124/2013 z dnia 23 września 2013 r., Nr 148/2013 z dnia 3 grudnia 2013 r., Nr 165/2013  z dnia 23 grudnia 2013r., Nr 6/2014 z dnia 29 stycznia 2014 r., Nr 8/2014 z dnia 10 lutego 2014 r., Nr 51/2014 z dnia 10 kwietnia 2014 r., Nr 61/2014 z dnia 13 maja 2014 r., Nr 74/2014 z dnia 18 czerwca 2014 r., Nr 93/2014 z dnia 23 lipca 2014 r., Nr 109/2014 z dnia 27 sierpnia 2014 r. , Nr 130/2014 z dnia   16 października 2014 r. i Nr 132/2014 z dnia 22 października 2014 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b3E9AuKAdBgtdQTI+uwxm8ySN8Q=" w:salt="YAluQvKo5C9J7V4v8tnfs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80C"/>
    <w:rsid w:val="000440C3"/>
    <w:rsid w:val="0008380C"/>
    <w:rsid w:val="00094771"/>
    <w:rsid w:val="000A1C44"/>
    <w:rsid w:val="00110212"/>
    <w:rsid w:val="00147435"/>
    <w:rsid w:val="002A00D1"/>
    <w:rsid w:val="002D382D"/>
    <w:rsid w:val="003B3E5E"/>
    <w:rsid w:val="003F5089"/>
    <w:rsid w:val="00405B74"/>
    <w:rsid w:val="00435964"/>
    <w:rsid w:val="004D7530"/>
    <w:rsid w:val="005240DA"/>
    <w:rsid w:val="00524810"/>
    <w:rsid w:val="005B60B8"/>
    <w:rsid w:val="005E0C6C"/>
    <w:rsid w:val="007A37BC"/>
    <w:rsid w:val="0089426E"/>
    <w:rsid w:val="00A86367"/>
    <w:rsid w:val="00D8145C"/>
    <w:rsid w:val="00DF32EF"/>
    <w:rsid w:val="00E72139"/>
    <w:rsid w:val="00EB675E"/>
    <w:rsid w:val="00F83F3F"/>
    <w:rsid w:val="00FE4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80C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380C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380C"/>
    <w:rPr>
      <w:rFonts w:ascii="Cambria" w:hAnsi="Cambria" w:cs="Times New Roman"/>
      <w:b/>
      <w:bCs/>
      <w:color w:val="365F91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rsid w:val="0008380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8380C"/>
    <w:rPr>
      <w:rFonts w:ascii="Calibri" w:hAnsi="Calibri" w:cs="Times New Roman"/>
      <w:sz w:val="20"/>
      <w:szCs w:val="20"/>
    </w:rPr>
  </w:style>
  <w:style w:type="paragraph" w:customStyle="1" w:styleId="wsprawie">
    <w:name w:val="w sprawie"/>
    <w:basedOn w:val="Normal"/>
    <w:uiPriority w:val="99"/>
    <w:rsid w:val="0008380C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08380C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08380C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08380C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08380C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08380C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08380C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08380C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uiPriority w:val="99"/>
    <w:rsid w:val="0008380C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08380C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08380C"/>
    <w:pPr>
      <w:keepLines w:val="0"/>
      <w:numPr>
        <w:ilvl w:val="1"/>
        <w:numId w:val="2"/>
      </w:numPr>
      <w:spacing w:before="0" w:after="120"/>
      <w:jc w:val="right"/>
    </w:pPr>
    <w:rPr>
      <w:rFonts w:ascii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08380C"/>
    <w:pPr>
      <w:numPr>
        <w:ilvl w:val="2"/>
      </w:numPr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08380C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508</Words>
  <Characters>3051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165 /2014</dc:title>
  <dc:subject/>
  <dc:creator>Misiuk Ewa</dc:creator>
  <cp:keywords/>
  <dc:description/>
  <cp:lastModifiedBy>dkopycinski</cp:lastModifiedBy>
  <cp:revision>3</cp:revision>
  <dcterms:created xsi:type="dcterms:W3CDTF">2015-04-02T07:24:00Z</dcterms:created>
  <dcterms:modified xsi:type="dcterms:W3CDTF">2015-04-02T07:29:00Z</dcterms:modified>
</cp:coreProperties>
</file>