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B3A" w:rsidRDefault="00845B3A" w:rsidP="00CF13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  6/2015</w:t>
      </w:r>
    </w:p>
    <w:p w:rsidR="00845B3A" w:rsidRDefault="00845B3A" w:rsidP="00CF13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GENERALNEGO</w:t>
      </w:r>
    </w:p>
    <w:p w:rsidR="00845B3A" w:rsidRDefault="00845B3A" w:rsidP="00CF13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PODLASKIEGO URZĘDU WOJEWÓDZKIEGO</w:t>
      </w:r>
    </w:p>
    <w:p w:rsidR="00845B3A" w:rsidRDefault="00845B3A" w:rsidP="00CF13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BIAŁYMSTOKU</w:t>
      </w:r>
    </w:p>
    <w:p w:rsidR="00845B3A" w:rsidRDefault="00845B3A" w:rsidP="00CF13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45B3A" w:rsidRDefault="00845B3A" w:rsidP="00CF130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dnia  6 marca 2015 r.</w:t>
      </w:r>
    </w:p>
    <w:p w:rsidR="00845B3A" w:rsidRDefault="00845B3A" w:rsidP="00CF130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45B3A" w:rsidRDefault="00845B3A" w:rsidP="00CF13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zmieniające zarządzenie w sprawie ustalenia regulaminu pracy</w:t>
      </w:r>
    </w:p>
    <w:p w:rsidR="00845B3A" w:rsidRDefault="00845B3A" w:rsidP="00CF13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 Podlaskim Urzędzie Wojewódzkim w Białymstoku</w:t>
      </w:r>
    </w:p>
    <w:p w:rsidR="00845B3A" w:rsidRDefault="00845B3A" w:rsidP="00CF130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podstawie art. 104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/>
          <w:sz w:val="24"/>
          <w:szCs w:val="24"/>
        </w:rPr>
        <w:t>§ 1 ustawy z dnia 26 czerwca 1974 r. – Kodeks pracy (Dz. U. z 2014 r. poz. 1502 i 1662) zarządza się, co następuje:</w:t>
      </w:r>
    </w:p>
    <w:p w:rsidR="00845B3A" w:rsidRDefault="00845B3A" w:rsidP="00CF1306">
      <w:pPr>
        <w:tabs>
          <w:tab w:val="left" w:pos="17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1. W załączniku do zarządzenia Nr 23/2010 Dyrektora Generalnego Podlaskiego Urzędu Wojewódzkiego w Białymstoku z dnia 22 lipca 2010 r. w sprawie ustalenia regulaminu pracy w Podlaskim Urzędzie Wojewódzkim w Białymstoku zmienionego zarządzeniem Nr 33/2010 z dnia 10 listopada 2010 r., Nr 18/2011 z dnia 28 lipca 2011 r. oraz Nr 27/2012 z dnia 27 grudnia 2012 r. wprowadza się następujące zmiany:</w:t>
      </w: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w § 4 pkt 1 i 2 otrzymują brzmienie:</w:t>
      </w:r>
    </w:p>
    <w:p w:rsidR="00845B3A" w:rsidRDefault="00845B3A" w:rsidP="00CF13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„1) członka korpusu służby cywilnej (tj. pracownika i urzędnika służby cywilnej) zgodnie z ustawą z dnia 21 listopada 2008 r. o służbie cywilnej (Dz. U. z 2014 r. poz. 1111 i 1199 oraz z 2015 r. poz. 211);</w:t>
      </w:r>
    </w:p>
    <w:p w:rsidR="00845B3A" w:rsidRDefault="00845B3A" w:rsidP="00CF13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2) pracownika, wobec którego stosuje się przepisy ustawy z dnia 16 września 1982 r. o pracownikach urzędów państwowych (Dz. U. z 2013 r. poz. 269 i 1199);”;</w:t>
      </w:r>
    </w:p>
    <w:p w:rsidR="00845B3A" w:rsidRDefault="00845B3A" w:rsidP="00CF13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w § 10: </w:t>
      </w: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a) ust. 3 otrzymuje brzmienie:</w:t>
      </w:r>
    </w:p>
    <w:p w:rsidR="00845B3A" w:rsidRDefault="00845B3A" w:rsidP="00CF13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„3. Pracownicy na stanowiskach pomocniczych, robotniczych i obsługi przejść granicznych w Bobrownikach, Białowieży, Połowcach, Rudawce, Kuźnicy oraz w Siemianówce (stanowiska: kierownik obiektu, zastępca kierownika obiektu, magazynier, robotnik gospodarczy) pracują w podstawowym systemie czasu pracy w jednomiesięcznym okresie rozliczeniowym.”,</w:t>
      </w:r>
    </w:p>
    <w:p w:rsidR="00845B3A" w:rsidRDefault="00845B3A" w:rsidP="00CF13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b) ust. 5 otrzymuje brzmienie: </w:t>
      </w:r>
    </w:p>
    <w:p w:rsidR="00845B3A" w:rsidRDefault="00845B3A" w:rsidP="00CF13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5B3A" w:rsidRDefault="00845B3A" w:rsidP="00CF1306">
      <w:pPr>
        <w:pStyle w:val="ust"/>
        <w:rPr>
          <w:sz w:val="24"/>
          <w:szCs w:val="24"/>
        </w:rPr>
      </w:pPr>
      <w:r>
        <w:rPr>
          <w:sz w:val="24"/>
          <w:szCs w:val="24"/>
        </w:rPr>
        <w:t>„5. Rozkład czasu pracy w poszczególnych dniach tygodnia wynosi:</w:t>
      </w:r>
    </w:p>
    <w:p w:rsidR="00845B3A" w:rsidRDefault="00845B3A" w:rsidP="00CF1306">
      <w:pPr>
        <w:pStyle w:val="ust"/>
        <w:rPr>
          <w:sz w:val="24"/>
          <w:szCs w:val="24"/>
        </w:rPr>
      </w:pPr>
      <w:r>
        <w:rPr>
          <w:sz w:val="24"/>
          <w:szCs w:val="24"/>
        </w:rPr>
        <w:t>1) pracownicy, o których mowa w ust. 2</w:t>
      </w:r>
    </w:p>
    <w:p w:rsidR="00845B3A" w:rsidRDefault="00845B3A" w:rsidP="00CF1306">
      <w:pPr>
        <w:pStyle w:val="pkt"/>
        <w:spacing w:after="0"/>
        <w:ind w:left="708"/>
        <w:rPr>
          <w:szCs w:val="24"/>
        </w:rPr>
      </w:pPr>
      <w:r>
        <w:rPr>
          <w:szCs w:val="24"/>
        </w:rPr>
        <w:t>a) poniedziałek od godz. 8</w:t>
      </w:r>
      <w:r>
        <w:rPr>
          <w:szCs w:val="24"/>
          <w:vertAlign w:val="superscript"/>
        </w:rPr>
        <w:t>00</w:t>
      </w:r>
      <w:r>
        <w:rPr>
          <w:szCs w:val="24"/>
        </w:rPr>
        <w:t xml:space="preserve"> do godz. 16</w:t>
      </w:r>
      <w:r>
        <w:rPr>
          <w:szCs w:val="24"/>
          <w:vertAlign w:val="superscript"/>
        </w:rPr>
        <w:t>00</w:t>
      </w:r>
      <w:r>
        <w:rPr>
          <w:szCs w:val="24"/>
        </w:rPr>
        <w:t>,</w:t>
      </w:r>
    </w:p>
    <w:p w:rsidR="00845B3A" w:rsidRDefault="00845B3A" w:rsidP="00CF1306">
      <w:pPr>
        <w:pStyle w:val="pkt"/>
        <w:spacing w:after="0"/>
        <w:ind w:left="708"/>
        <w:rPr>
          <w:szCs w:val="24"/>
        </w:rPr>
      </w:pPr>
      <w:r>
        <w:rPr>
          <w:szCs w:val="24"/>
        </w:rPr>
        <w:t>b) od wtorku do piątku  od godz. 7</w:t>
      </w:r>
      <w:r>
        <w:rPr>
          <w:szCs w:val="24"/>
          <w:vertAlign w:val="superscript"/>
        </w:rPr>
        <w:t>30</w:t>
      </w:r>
      <w:r>
        <w:rPr>
          <w:szCs w:val="24"/>
        </w:rPr>
        <w:t xml:space="preserve"> do godz.15</w:t>
      </w:r>
      <w:r>
        <w:rPr>
          <w:szCs w:val="24"/>
          <w:vertAlign w:val="superscript"/>
        </w:rPr>
        <w:t>30</w:t>
      </w:r>
      <w:r>
        <w:rPr>
          <w:szCs w:val="24"/>
        </w:rPr>
        <w:t xml:space="preserve">, </w:t>
      </w:r>
    </w:p>
    <w:p w:rsidR="00845B3A" w:rsidRDefault="00845B3A" w:rsidP="00CF1306">
      <w:pPr>
        <w:pStyle w:val="pkt"/>
        <w:spacing w:after="0"/>
        <w:rPr>
          <w:szCs w:val="24"/>
        </w:rPr>
      </w:pPr>
      <w:r>
        <w:rPr>
          <w:szCs w:val="24"/>
        </w:rPr>
        <w:t>z zastrzeżeniem pkt 2;</w:t>
      </w:r>
    </w:p>
    <w:p w:rsidR="00845B3A" w:rsidRDefault="00845B3A" w:rsidP="00CF1306">
      <w:pPr>
        <w:pStyle w:val="pkt"/>
        <w:spacing w:after="0"/>
        <w:rPr>
          <w:szCs w:val="24"/>
        </w:rPr>
      </w:pPr>
      <w:r>
        <w:rPr>
          <w:szCs w:val="24"/>
        </w:rPr>
        <w:t xml:space="preserve">2) pracownicy zatrudnieni w Wydziale Spraw Obywatelskich i Cudzoziemców - Oddział Paszportów i Oddział do Spraw Cudzoziemców i Rejestracji Zaproszeń oraz w Biurze Organizacji i Kadr - Punkt Obsługi Klienta pracują w ruchomym systemie czasu pracy </w:t>
      </w:r>
      <w:r>
        <w:rPr>
          <w:szCs w:val="24"/>
        </w:rPr>
        <w:br/>
        <w:t xml:space="preserve">w poniedziałek, w którym rozpoczynanie pracy jest możliwe w przedziale czasowym </w:t>
      </w:r>
      <w:r>
        <w:rPr>
          <w:szCs w:val="24"/>
        </w:rPr>
        <w:br/>
        <w:t xml:space="preserve">7:00-9:00 i zakończenie pracy po przepracowaniu ośmiu godzin tj. w przedziale czasowym 15:00-17:00. Dyrektorzy Wydziału/Biura zapewnią obsadę kadrową niezbędną do obsługi klientów w poniedziałek w godzinach 7:00-17:00. W tym celu sporządza się wykaz pracowników wyznaczonych do pracy zgodnie z ruchomym czasem pracy. Wykaz, </w:t>
      </w:r>
      <w:r>
        <w:rPr>
          <w:szCs w:val="24"/>
        </w:rPr>
        <w:br/>
        <w:t>o którym mowa w zdaniu poprzedzającym  podawany jest do wiadomości pracownikom na 7 dni roboczych przed rozpoczęciem miesiąca, którego wykaz dotyczy. Wykaz przechowywany jest  w sekretariacie Wydziału /Biura.”,</w:t>
      </w: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w ust. 6 w pkt 1 w lit. b średnik zastępuje się przecinkiem i dodaje się literę c w brzmieniu:</w:t>
      </w:r>
    </w:p>
    <w:p w:rsidR="00845B3A" w:rsidRDefault="00845B3A" w:rsidP="00CF13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„c) kierownik obiektu oraz pracownicy na stanowiskach robotniczych i obsługi przejścia granicznego w Siemianówce: od poniedziałku do piątku w godzinach 07:00-15:00;”,</w:t>
      </w:r>
    </w:p>
    <w:p w:rsidR="00845B3A" w:rsidRDefault="00845B3A" w:rsidP="00CF1306">
      <w:pPr>
        <w:pStyle w:val="pkt"/>
        <w:spacing w:after="0"/>
        <w:ind w:firstLine="651"/>
        <w:rPr>
          <w:szCs w:val="24"/>
        </w:rPr>
      </w:pPr>
      <w:r>
        <w:rPr>
          <w:szCs w:val="24"/>
        </w:rPr>
        <w:t>d) po ust. 10 dodaje się ust. 10a i 10b</w:t>
      </w:r>
      <w:r>
        <w:rPr>
          <w:szCs w:val="24"/>
          <w:vertAlign w:val="superscript"/>
        </w:rPr>
        <w:t xml:space="preserve"> </w:t>
      </w:r>
      <w:r>
        <w:rPr>
          <w:szCs w:val="24"/>
        </w:rPr>
        <w:t>w brzmieniu:</w:t>
      </w:r>
    </w:p>
    <w:p w:rsidR="00845B3A" w:rsidRDefault="00845B3A" w:rsidP="00CF1306">
      <w:pPr>
        <w:pStyle w:val="pkt"/>
        <w:spacing w:after="0"/>
        <w:ind w:firstLine="651"/>
        <w:rPr>
          <w:szCs w:val="24"/>
        </w:rPr>
      </w:pPr>
      <w:r>
        <w:rPr>
          <w:szCs w:val="24"/>
        </w:rPr>
        <w:t>„10a. Ze względu na szczególne potrzeby pracodawcy dopuszcza się ustalenie między stronami stosunku pracy innego, niż określony w ust. 10, rozkładu czasu pracy z zachowaniem ustalonego dla pracownika wymiaru czasu pracy.</w:t>
      </w:r>
    </w:p>
    <w:p w:rsidR="00845B3A" w:rsidRDefault="00845B3A" w:rsidP="00CF1306">
      <w:pPr>
        <w:pStyle w:val="ust"/>
        <w:ind w:firstLine="708"/>
        <w:rPr>
          <w:sz w:val="24"/>
          <w:szCs w:val="24"/>
        </w:rPr>
      </w:pPr>
      <w:r>
        <w:rPr>
          <w:sz w:val="24"/>
          <w:szCs w:val="24"/>
        </w:rPr>
        <w:t>10b. Warunki stosowania telepracy przez pracodawcę określa porozumienie w sprawie stosowania telepracy w Podlaskim Urzędzie Wojewódzikim w Białymstoku zawarte pomiędzy Podlaskim Urzędem Wojewódzkim w Białymstoku a Organizacją Międzyzakądową NSZZ „ Solidarność”.”,</w:t>
      </w: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e) ust. 13 otrzymuje brzmienie:</w:t>
      </w:r>
    </w:p>
    <w:p w:rsidR="00845B3A" w:rsidRDefault="00845B3A" w:rsidP="00CF13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„13. Fakt przybycia i wyjścia z pracy, pracownicy są obowiązani potwierdzić w elektronicznym systemie ewidencji czasu pracy RCP oraz liście obecności znajdującej się w sekretariacie Wydziału/ Biura. Przekazywanie kart innym osobowym w celu zaznaczenia godziny przybycia lub wyjścia z pracy jest niedopuszczalne. W budynkach przy </w:t>
      </w:r>
      <w:r>
        <w:rPr>
          <w:rFonts w:ascii="Times New Roman" w:hAnsi="Times New Roman"/>
          <w:sz w:val="24"/>
          <w:szCs w:val="24"/>
        </w:rPr>
        <w:br/>
        <w:t xml:space="preserve">ul. Mickiewicza 9, ul. Bema 4, ul. Wysockiego 75 B, ul. Warszawskiej 3, </w:t>
      </w:r>
      <w:r>
        <w:rPr>
          <w:rFonts w:ascii="Times New Roman" w:hAnsi="Times New Roman"/>
          <w:sz w:val="24"/>
          <w:szCs w:val="24"/>
        </w:rPr>
        <w:br/>
        <w:t>ul. Szosa Baranowicka 35, w Łomży ul Nowa 2 i ul. Spokojna 9B, w Suwałkach ul. Sejneńska 13 oraz na przejściach granicznych w Bobrownikach, Białowieży, Kuźnicy, Połowcach, Rudawce, Siemianówce przybycie do pracy pracownicy potwierdzają własnoręcznym podpisem na liście obecności.”;</w:t>
      </w:r>
    </w:p>
    <w:p w:rsidR="00845B3A" w:rsidRDefault="00845B3A" w:rsidP="00CF13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w § 24:</w:t>
      </w:r>
    </w:p>
    <w:p w:rsidR="00845B3A" w:rsidRDefault="00845B3A" w:rsidP="00CF13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a) ust. 1 otrzymuje brzmienie:</w:t>
      </w:r>
    </w:p>
    <w:p w:rsidR="00845B3A" w:rsidRDefault="00845B3A" w:rsidP="00CF13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„1. W celu przeciwdziałania zjawisku mobbingu w Urzędzie obowiązuje procedura antymobbingowa, stanowiąca załącznik Nr 1 do Programu zarządzania zasobami ludzkimi w Podlaskim Urzędzie Wojewódzkim w Białymstoku, wprowadzonego zarządzeniem Nr 12/2013 Dyrektora Generalnego Podlaskiego Urzędu Wojewódzkiego w Białymstoku z dnia 27 maja 2013 r. w sprawie Programu zarządzania zasobami ludzkimi w Podlaskim Urzędzie Wojewódzkim w Białymstoku zmienionego zarządzeniem Nr 1/2014 z dnia 3 stycznia 2014 r., Nr 24/2014 z dnia 21 grudnia 2014 r.,  Nr 1/2015 z dnia 7 stycznia 2015 r. oraz  Nr 3/2015 z dnia 13 lutego 2015 r., określająca zasady postępowania w przypadku wystąpienia sytuacji mających znamiona mobbingu oraz wzór formularza pisemnego zgłoszenia w sprawie mobbingu.”,</w:t>
      </w: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b) uchyla się ust. 2 i 3;</w:t>
      </w: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w § 34: </w:t>
      </w: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a) ust. 1 otrzymuje brzmienie:</w:t>
      </w:r>
    </w:p>
    <w:p w:rsidR="00845B3A" w:rsidRDefault="00845B3A" w:rsidP="00CF1306">
      <w:pPr>
        <w:pStyle w:val="paragraf"/>
        <w:numPr>
          <w:ilvl w:val="0"/>
          <w:numId w:val="0"/>
        </w:numPr>
        <w:spacing w:before="0" w:after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„1. Za szczególne osiągnięcia w pracy mogą być przyznawane nagrody i wyróżnienia.”, </w:t>
      </w:r>
    </w:p>
    <w:p w:rsidR="00845B3A" w:rsidRDefault="00845B3A" w:rsidP="00CF1306">
      <w:pPr>
        <w:pStyle w:val="paragraf"/>
        <w:numPr>
          <w:ilvl w:val="0"/>
          <w:numId w:val="0"/>
        </w:numPr>
        <w:spacing w:before="0" w:after="0"/>
        <w:ind w:firstLine="708"/>
        <w:rPr>
          <w:szCs w:val="24"/>
        </w:rPr>
      </w:pPr>
      <w:r>
        <w:rPr>
          <w:rFonts w:ascii="Times New Roman" w:hAnsi="Times New Roman"/>
          <w:szCs w:val="24"/>
        </w:rPr>
        <w:t xml:space="preserve">   b) po ust. 1 dodaje się ust. 2 w brzmieniu:</w:t>
      </w:r>
    </w:p>
    <w:p w:rsidR="00845B3A" w:rsidRDefault="00845B3A" w:rsidP="00CF1306">
      <w:pPr>
        <w:pStyle w:val="ust"/>
        <w:rPr>
          <w:sz w:val="24"/>
          <w:szCs w:val="24"/>
        </w:rPr>
      </w:pPr>
      <w:r>
        <w:rPr>
          <w:sz w:val="24"/>
          <w:szCs w:val="24"/>
        </w:rPr>
        <w:t>„2. Katalog nagród i wyróżnień oraz ich przyznawanie określają „Zasady nagradzania pracowników Podlaskiego Urzędu Wojewódzkiego”, stanowiące załącznik Nr 7 do Programu zarządzania zasobami ludzkimi w Podlaskim Urzędzie Wojewódzkim w Białymstoku wprowadzonego zarządzeniem Nr 12/2013 Dyrektora Generalnego Podlaskiego Urzędu Wojewódzkiego w Białymstoku z dnia 27 maja 2013 r. w sprawie Programu zarządzania zasobami ludzkimi w Podlaskim Urzędzie Wojewódzkim w Białymstoku zmienionego zarządzeniem Nr 1/2014 z dnia 3 stycznia 2014 r., Nr 24/2014 z dnia 21 grudnia 2014 r., Nr 1/2015 z dnia 7 stycznia 2015 r. oraz Nr 3/2015 z dnia 13 lutego 2015 r.</w:t>
      </w:r>
      <w:bookmarkStart w:id="0" w:name="_GoBack"/>
      <w:bookmarkEnd w:id="0"/>
      <w:r>
        <w:rPr>
          <w:sz w:val="24"/>
          <w:szCs w:val="24"/>
        </w:rPr>
        <w:t>”,</w:t>
      </w: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c) uchyla się ust.3- 7; </w:t>
      </w: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w § 47 ust. 13 otrzymuje brzmienie:</w:t>
      </w:r>
    </w:p>
    <w:p w:rsidR="00845B3A" w:rsidRDefault="00845B3A" w:rsidP="00CF13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„13. Na wniosek pracownicy udziela się jej urlopu wypoczynkowego bezpośrednio po urlopie macierzyńskim/ dodatkowym urlopie macierzyńskim/ urlopie rodzicielskim, dotyczy to także pracownika – ojca wychowującego, który korzysta z urlopu ojcowskiego /dodatkowego urlopu macierzyńskiego/ urlopu rodzicielskiego.”.</w:t>
      </w:r>
    </w:p>
    <w:p w:rsidR="00845B3A" w:rsidRDefault="00845B3A" w:rsidP="00CF13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§ 2. Zarządzenie wchodzi w życie po upływie dwóch tygodni od dnia podania go do wiadomości pracownikom, poprzez zamieszczenie na wewnętrznym portalu intranetowym Sharepoint w zakładce </w:t>
      </w:r>
      <w:r>
        <w:rPr>
          <w:rFonts w:ascii="Times New Roman" w:hAnsi="Times New Roman"/>
          <w:i/>
          <w:sz w:val="24"/>
          <w:szCs w:val="24"/>
        </w:rPr>
        <w:t>Sprawy pracownicze/Regulamin pracy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845B3A" w:rsidRDefault="00845B3A" w:rsidP="00CF130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45B3A" w:rsidRDefault="00845B3A" w:rsidP="005848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45B3A" w:rsidRDefault="00845B3A" w:rsidP="005848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45B3A" w:rsidRDefault="00845B3A" w:rsidP="005848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45B3A" w:rsidRPr="00AF47F2" w:rsidRDefault="00845B3A" w:rsidP="00AF47F2">
      <w:pPr>
        <w:spacing w:after="0" w:line="240" w:lineRule="auto"/>
        <w:ind w:left="4536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AF47F2">
        <w:rPr>
          <w:rFonts w:ascii="Times New Roman" w:hAnsi="Times New Roman"/>
          <w:color w:val="FF0000"/>
          <w:sz w:val="24"/>
          <w:szCs w:val="24"/>
        </w:rPr>
        <w:t>DYREKTOR GENERALNY</w:t>
      </w:r>
      <w:r w:rsidRPr="00AF47F2">
        <w:rPr>
          <w:rFonts w:ascii="Times New Roman" w:hAnsi="Times New Roman"/>
          <w:color w:val="FF0000"/>
          <w:sz w:val="24"/>
          <w:szCs w:val="24"/>
        </w:rPr>
        <w:br/>
        <w:t>Podlaskiego Urzędu Wojewódzkiego</w:t>
      </w:r>
      <w:r w:rsidRPr="00AF47F2">
        <w:rPr>
          <w:rFonts w:ascii="Times New Roman" w:hAnsi="Times New Roman"/>
          <w:color w:val="FF0000"/>
          <w:sz w:val="24"/>
          <w:szCs w:val="24"/>
        </w:rPr>
        <w:br/>
      </w:r>
      <w:r w:rsidRPr="00AF47F2">
        <w:rPr>
          <w:rFonts w:ascii="Times New Roman" w:hAnsi="Times New Roman"/>
          <w:i/>
          <w:color w:val="FF0000"/>
          <w:sz w:val="24"/>
          <w:szCs w:val="24"/>
        </w:rPr>
        <w:t>/-/ Ewa Wojewódko</w:t>
      </w:r>
    </w:p>
    <w:p w:rsidR="00845B3A" w:rsidRPr="0058485A" w:rsidRDefault="00845B3A" w:rsidP="005848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sectPr w:rsidR="00845B3A" w:rsidRPr="0058485A" w:rsidSect="006A1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B3A" w:rsidRDefault="00845B3A" w:rsidP="008E13A8">
      <w:pPr>
        <w:spacing w:after="0" w:line="240" w:lineRule="auto"/>
      </w:pPr>
      <w:r>
        <w:separator/>
      </w:r>
    </w:p>
  </w:endnote>
  <w:endnote w:type="continuationSeparator" w:id="0">
    <w:p w:rsidR="00845B3A" w:rsidRDefault="00845B3A" w:rsidP="008E1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B3A" w:rsidRDefault="00845B3A" w:rsidP="008E13A8">
      <w:pPr>
        <w:spacing w:after="0" w:line="240" w:lineRule="auto"/>
      </w:pPr>
      <w:r>
        <w:separator/>
      </w:r>
    </w:p>
  </w:footnote>
  <w:footnote w:type="continuationSeparator" w:id="0">
    <w:p w:rsidR="00845B3A" w:rsidRDefault="00845B3A" w:rsidP="008E13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2467"/>
    <w:multiLevelType w:val="multilevel"/>
    <w:tmpl w:val="E6666006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 w:hint="default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 w:hint="default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 w:hint="default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 w:hint="default"/>
      </w:rPr>
    </w:lvl>
    <w:lvl w:ilvl="4">
      <w:start w:val="2"/>
      <w:numFmt w:val="decimal"/>
      <w:suff w:val="space"/>
      <w:lvlText w:val="%1%5."/>
      <w:lvlJc w:val="left"/>
      <w:pPr>
        <w:ind w:firstLine="624"/>
      </w:pPr>
      <w:rPr>
        <w:rFonts w:cs="Times New Roman" w:hint="default"/>
      </w:rPr>
    </w:lvl>
    <w:lvl w:ilvl="5">
      <w:start w:val="1"/>
      <w:numFmt w:val="lowerLetter"/>
      <w:suff w:val="space"/>
      <w:lvlText w:val="%6)"/>
      <w:lvlJc w:val="left"/>
      <w:pPr>
        <w:ind w:left="397" w:hanging="34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)"/>
      <w:lvlJc w:val="left"/>
      <w:pPr>
        <w:tabs>
          <w:tab w:val="num" w:pos="814"/>
        </w:tabs>
        <w:ind w:left="814" w:hanging="360"/>
      </w:pPr>
      <w:rPr>
        <w:rFonts w:cs="Times New Roman"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color w:val="auto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 w:hint="default"/>
      </w:rPr>
    </w:lvl>
  </w:abstractNum>
  <w:abstractNum w:abstractNumId="1">
    <w:nsid w:val="5D7B0A5E"/>
    <w:multiLevelType w:val="hybridMultilevel"/>
    <w:tmpl w:val="7BD06846"/>
    <w:lvl w:ilvl="0" w:tplc="D65E7456">
      <w:start w:val="5"/>
      <w:numFmt w:val="decimal"/>
      <w:lvlText w:val="%1."/>
      <w:lvlJc w:val="left"/>
      <w:pPr>
        <w:tabs>
          <w:tab w:val="num" w:pos="984"/>
        </w:tabs>
        <w:ind w:left="98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04"/>
        </w:tabs>
        <w:ind w:left="170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44"/>
        </w:tabs>
        <w:ind w:left="31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64"/>
        </w:tabs>
        <w:ind w:left="386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84"/>
        </w:tabs>
        <w:ind w:left="458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04"/>
        </w:tabs>
        <w:ind w:left="530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24"/>
        </w:tabs>
        <w:ind w:left="602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744"/>
        </w:tabs>
        <w:ind w:left="6744" w:hanging="180"/>
      </w:pPr>
      <w:rPr>
        <w:rFonts w:cs="Times New Roman"/>
      </w:rPr>
    </w:lvl>
  </w:abstractNum>
  <w:abstractNum w:abstractNumId="2">
    <w:nsid w:val="7A6256BB"/>
    <w:multiLevelType w:val="hybridMultilevel"/>
    <w:tmpl w:val="8AE4E012"/>
    <w:lvl w:ilvl="0" w:tplc="C546AD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4"/>
    </w:lvlOverride>
  </w:num>
  <w:num w:numId="5">
    <w:abstractNumId w:val="2"/>
  </w:num>
  <w:num w:numId="6">
    <w:abstractNumId w:val="2"/>
    <w:lvlOverride w:ilvl="0">
      <w:startOverride w:val="2"/>
    </w:lvlOverride>
  </w:num>
  <w:num w:numId="7">
    <w:abstractNumId w:val="2"/>
    <w:lvlOverride w:ilvl="0">
      <w:startOverride w:val="2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1" w:cryptProviderType="rsaFull" w:cryptAlgorithmClass="hash" w:cryptAlgorithmType="typeAny" w:cryptAlgorithmSid="4" w:cryptSpinCount="100000" w:hash="pFHfXFTOVn09Ed3HuqviMs9wSV4=" w:salt="XgHHDmDjhSRIHiQ5oqDmN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13A8"/>
    <w:rsid w:val="000322E7"/>
    <w:rsid w:val="00034027"/>
    <w:rsid w:val="000613BF"/>
    <w:rsid w:val="00090497"/>
    <w:rsid w:val="000D5C4B"/>
    <w:rsid w:val="000E7F0C"/>
    <w:rsid w:val="00182C94"/>
    <w:rsid w:val="001A65B0"/>
    <w:rsid w:val="001C282B"/>
    <w:rsid w:val="001C2948"/>
    <w:rsid w:val="001E645A"/>
    <w:rsid w:val="002279F8"/>
    <w:rsid w:val="00235251"/>
    <w:rsid w:val="00237AB3"/>
    <w:rsid w:val="002936D5"/>
    <w:rsid w:val="002C26A2"/>
    <w:rsid w:val="002E547F"/>
    <w:rsid w:val="002F41F1"/>
    <w:rsid w:val="003475B0"/>
    <w:rsid w:val="00362D7C"/>
    <w:rsid w:val="003E6461"/>
    <w:rsid w:val="00422B74"/>
    <w:rsid w:val="00423F9C"/>
    <w:rsid w:val="00435317"/>
    <w:rsid w:val="004472E0"/>
    <w:rsid w:val="00463EC7"/>
    <w:rsid w:val="0048448C"/>
    <w:rsid w:val="0049424A"/>
    <w:rsid w:val="0051342C"/>
    <w:rsid w:val="00547A07"/>
    <w:rsid w:val="00560A3F"/>
    <w:rsid w:val="0058485A"/>
    <w:rsid w:val="005B1B24"/>
    <w:rsid w:val="005C2492"/>
    <w:rsid w:val="005E1357"/>
    <w:rsid w:val="005E171E"/>
    <w:rsid w:val="005E23CB"/>
    <w:rsid w:val="00641AA4"/>
    <w:rsid w:val="0066719E"/>
    <w:rsid w:val="006A099B"/>
    <w:rsid w:val="006A185A"/>
    <w:rsid w:val="006B3515"/>
    <w:rsid w:val="0072523B"/>
    <w:rsid w:val="00781111"/>
    <w:rsid w:val="00845B3A"/>
    <w:rsid w:val="008E13A8"/>
    <w:rsid w:val="008E3DF2"/>
    <w:rsid w:val="008E7AC0"/>
    <w:rsid w:val="00937E52"/>
    <w:rsid w:val="0098682D"/>
    <w:rsid w:val="00997B87"/>
    <w:rsid w:val="009A1683"/>
    <w:rsid w:val="009B7374"/>
    <w:rsid w:val="009E296F"/>
    <w:rsid w:val="009F4CDC"/>
    <w:rsid w:val="00A3119A"/>
    <w:rsid w:val="00A71BD6"/>
    <w:rsid w:val="00AB7FE3"/>
    <w:rsid w:val="00AD3AD1"/>
    <w:rsid w:val="00AD608E"/>
    <w:rsid w:val="00AE2FA7"/>
    <w:rsid w:val="00AE7EF5"/>
    <w:rsid w:val="00AF47F2"/>
    <w:rsid w:val="00B17925"/>
    <w:rsid w:val="00B3570E"/>
    <w:rsid w:val="00B63045"/>
    <w:rsid w:val="00B64A14"/>
    <w:rsid w:val="00B67631"/>
    <w:rsid w:val="00BD1376"/>
    <w:rsid w:val="00BE71D0"/>
    <w:rsid w:val="00C144CF"/>
    <w:rsid w:val="00C22FCA"/>
    <w:rsid w:val="00C40F2F"/>
    <w:rsid w:val="00C52E9B"/>
    <w:rsid w:val="00C53F12"/>
    <w:rsid w:val="00C83BCF"/>
    <w:rsid w:val="00CA39BB"/>
    <w:rsid w:val="00CA556F"/>
    <w:rsid w:val="00CB5BC8"/>
    <w:rsid w:val="00CC3B1A"/>
    <w:rsid w:val="00CF1306"/>
    <w:rsid w:val="00D407F2"/>
    <w:rsid w:val="00D83B8F"/>
    <w:rsid w:val="00D908EA"/>
    <w:rsid w:val="00DA2B05"/>
    <w:rsid w:val="00DE4BDB"/>
    <w:rsid w:val="00DE782F"/>
    <w:rsid w:val="00DF3BB7"/>
    <w:rsid w:val="00E01497"/>
    <w:rsid w:val="00E157DC"/>
    <w:rsid w:val="00E235A7"/>
    <w:rsid w:val="00E24A95"/>
    <w:rsid w:val="00E35CB9"/>
    <w:rsid w:val="00E46E8B"/>
    <w:rsid w:val="00E5490E"/>
    <w:rsid w:val="00E71DA3"/>
    <w:rsid w:val="00EB6DE1"/>
    <w:rsid w:val="00ED12FC"/>
    <w:rsid w:val="00ED2621"/>
    <w:rsid w:val="00F229C8"/>
    <w:rsid w:val="00F47B6A"/>
    <w:rsid w:val="00F53AE0"/>
    <w:rsid w:val="00F86E11"/>
    <w:rsid w:val="00F90C57"/>
    <w:rsid w:val="00F90D85"/>
    <w:rsid w:val="00FB0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85A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23F9C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E6461"/>
    <w:rPr>
      <w:rFonts w:ascii="Cambria" w:hAnsi="Cambria" w:cs="Times New Roman"/>
      <w:b/>
      <w:kern w:val="32"/>
      <w:sz w:val="32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8E13A8"/>
    <w:pPr>
      <w:spacing w:after="0" w:line="240" w:lineRule="auto"/>
    </w:pPr>
    <w:rPr>
      <w:sz w:val="20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E13A8"/>
    <w:rPr>
      <w:rFonts w:cs="Times New Roman"/>
      <w:sz w:val="20"/>
    </w:rPr>
  </w:style>
  <w:style w:type="character" w:styleId="FootnoteReference">
    <w:name w:val="footnote reference"/>
    <w:basedOn w:val="DefaultParagraphFont"/>
    <w:uiPriority w:val="99"/>
    <w:semiHidden/>
    <w:rsid w:val="008E13A8"/>
    <w:rPr>
      <w:rFonts w:cs="Times New Roman"/>
      <w:vertAlign w:val="superscript"/>
    </w:rPr>
  </w:style>
  <w:style w:type="character" w:customStyle="1" w:styleId="luchili">
    <w:name w:val="luc_hili"/>
    <w:uiPriority w:val="99"/>
    <w:rsid w:val="008E13A8"/>
  </w:style>
  <w:style w:type="paragraph" w:styleId="BalloonText">
    <w:name w:val="Balloon Text"/>
    <w:basedOn w:val="Normal"/>
    <w:link w:val="BalloonTextChar"/>
    <w:uiPriority w:val="99"/>
    <w:semiHidden/>
    <w:rsid w:val="008E13A8"/>
    <w:pPr>
      <w:spacing w:after="0" w:line="240" w:lineRule="auto"/>
    </w:pPr>
    <w:rPr>
      <w:rFonts w:ascii="Tahoma" w:hAnsi="Tahoma"/>
      <w:sz w:val="16"/>
      <w:szCs w:val="20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13A8"/>
    <w:rPr>
      <w:rFonts w:ascii="Tahoma" w:hAnsi="Tahoma" w:cs="Times New Roman"/>
      <w:sz w:val="16"/>
    </w:rPr>
  </w:style>
  <w:style w:type="character" w:styleId="CommentReference">
    <w:name w:val="annotation reference"/>
    <w:basedOn w:val="DefaultParagraphFont"/>
    <w:uiPriority w:val="99"/>
    <w:semiHidden/>
    <w:rsid w:val="00AE2FA7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AE2FA7"/>
    <w:pPr>
      <w:spacing w:line="240" w:lineRule="auto"/>
    </w:pPr>
    <w:rPr>
      <w:sz w:val="20"/>
      <w:szCs w:val="20"/>
      <w:lang w:eastAsia="pl-PL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AE2FA7"/>
    <w:rPr>
      <w:rFonts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E2FA7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AE2FA7"/>
    <w:rPr>
      <w:b/>
    </w:rPr>
  </w:style>
  <w:style w:type="paragraph" w:customStyle="1" w:styleId="Tytuaktu">
    <w:name w:val="Tytuł aktu"/>
    <w:uiPriority w:val="99"/>
    <w:rsid w:val="00423F9C"/>
    <w:pPr>
      <w:numPr>
        <w:numId w:val="1"/>
      </w:numPr>
      <w:spacing w:after="120"/>
      <w:jc w:val="center"/>
    </w:pPr>
    <w:rPr>
      <w:rFonts w:ascii="Times New Roman" w:hAnsi="Times New Roman"/>
      <w:b/>
      <w:caps/>
      <w:noProof/>
      <w:sz w:val="24"/>
      <w:szCs w:val="20"/>
    </w:rPr>
  </w:style>
  <w:style w:type="paragraph" w:customStyle="1" w:styleId="paragraf">
    <w:name w:val="paragraf"/>
    <w:basedOn w:val="Normal"/>
    <w:link w:val="paragrafZnak"/>
    <w:uiPriority w:val="99"/>
    <w:rsid w:val="00423F9C"/>
    <w:pPr>
      <w:numPr>
        <w:ilvl w:val="3"/>
        <w:numId w:val="1"/>
      </w:numPr>
      <w:spacing w:before="80" w:after="240" w:line="240" w:lineRule="auto"/>
      <w:jc w:val="both"/>
    </w:pPr>
    <w:rPr>
      <w:noProof/>
      <w:sz w:val="24"/>
      <w:szCs w:val="20"/>
      <w:lang w:eastAsia="pl-PL"/>
    </w:rPr>
  </w:style>
  <w:style w:type="paragraph" w:customStyle="1" w:styleId="ust">
    <w:name w:val="ust."/>
    <w:link w:val="ustZnak"/>
    <w:autoRedefine/>
    <w:uiPriority w:val="99"/>
    <w:rsid w:val="00463EC7"/>
    <w:pPr>
      <w:jc w:val="both"/>
    </w:pPr>
    <w:rPr>
      <w:rFonts w:ascii="Times New Roman" w:hAnsi="Times New Roman"/>
      <w:noProof/>
    </w:rPr>
  </w:style>
  <w:style w:type="paragraph" w:customStyle="1" w:styleId="pkt">
    <w:name w:val="pkt"/>
    <w:autoRedefine/>
    <w:uiPriority w:val="99"/>
    <w:rsid w:val="00423F9C"/>
    <w:pPr>
      <w:spacing w:after="160"/>
      <w:ind w:left="57"/>
      <w:jc w:val="both"/>
    </w:pPr>
    <w:rPr>
      <w:rFonts w:ascii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423F9C"/>
    <w:pPr>
      <w:numPr>
        <w:ilvl w:val="7"/>
        <w:numId w:val="1"/>
      </w:numPr>
      <w:spacing w:after="80"/>
      <w:jc w:val="both"/>
    </w:pPr>
    <w:rPr>
      <w:rFonts w:ascii="Times New Roman" w:hAnsi="Times New Roman"/>
      <w:noProof/>
      <w:sz w:val="24"/>
      <w:szCs w:val="20"/>
    </w:rPr>
  </w:style>
  <w:style w:type="paragraph" w:customStyle="1" w:styleId="za">
    <w:name w:val="zał"/>
    <w:basedOn w:val="Heading1"/>
    <w:autoRedefine/>
    <w:uiPriority w:val="99"/>
    <w:rsid w:val="00423F9C"/>
    <w:pPr>
      <w:numPr>
        <w:ilvl w:val="1"/>
        <w:numId w:val="1"/>
      </w:numPr>
      <w:spacing w:before="0" w:after="120" w:line="240" w:lineRule="auto"/>
      <w:jc w:val="right"/>
    </w:pPr>
    <w:rPr>
      <w:rFonts w:ascii="Times New Roman" w:hAnsi="Times New Roman"/>
      <w:kern w:val="0"/>
      <w:sz w:val="24"/>
      <w:lang w:eastAsia="pl-PL"/>
    </w:rPr>
  </w:style>
  <w:style w:type="paragraph" w:customStyle="1" w:styleId="za1">
    <w:name w:val="zał_1"/>
    <w:basedOn w:val="za"/>
    <w:autoRedefine/>
    <w:uiPriority w:val="99"/>
    <w:rsid w:val="00423F9C"/>
    <w:pPr>
      <w:numPr>
        <w:ilvl w:val="2"/>
      </w:numPr>
    </w:pPr>
    <w:rPr>
      <w:b w:val="0"/>
    </w:rPr>
  </w:style>
  <w:style w:type="character" w:customStyle="1" w:styleId="ustZnak">
    <w:name w:val="ust. Znak"/>
    <w:link w:val="ust"/>
    <w:uiPriority w:val="99"/>
    <w:locked/>
    <w:rsid w:val="00463EC7"/>
    <w:rPr>
      <w:rFonts w:ascii="Times New Roman" w:hAnsi="Times New Roman"/>
      <w:noProof/>
      <w:sz w:val="22"/>
    </w:rPr>
  </w:style>
  <w:style w:type="character" w:customStyle="1" w:styleId="paragrafZnak">
    <w:name w:val="paragraf Znak"/>
    <w:link w:val="paragraf"/>
    <w:uiPriority w:val="99"/>
    <w:locked/>
    <w:rsid w:val="00C83BCF"/>
    <w:rPr>
      <w:noProof/>
      <w:sz w:val="24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8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8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8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8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68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68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3</Pages>
  <Words>937</Words>
  <Characters>5623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   /2015</dc:title>
  <dc:subject/>
  <dc:creator>Sawczuk Paula</dc:creator>
  <cp:keywords/>
  <dc:description/>
  <cp:lastModifiedBy>ghajczuk</cp:lastModifiedBy>
  <cp:revision>8</cp:revision>
  <cp:lastPrinted>2015-01-20T08:31:00Z</cp:lastPrinted>
  <dcterms:created xsi:type="dcterms:W3CDTF">2015-02-23T11:51:00Z</dcterms:created>
  <dcterms:modified xsi:type="dcterms:W3CDTF">2015-03-06T12:01:00Z</dcterms:modified>
</cp:coreProperties>
</file>