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765"/>
        <w:tblW w:w="15843" w:type="dxa"/>
        <w:tblLayout w:type="fixed"/>
        <w:tblLook w:val="01E0" w:firstRow="1" w:lastRow="1" w:firstColumn="1" w:lastColumn="1" w:noHBand="0" w:noVBand="0"/>
      </w:tblPr>
      <w:tblGrid>
        <w:gridCol w:w="570"/>
        <w:gridCol w:w="1382"/>
        <w:gridCol w:w="1701"/>
        <w:gridCol w:w="992"/>
        <w:gridCol w:w="1950"/>
        <w:gridCol w:w="1275"/>
        <w:gridCol w:w="4004"/>
        <w:gridCol w:w="3969"/>
      </w:tblGrid>
      <w:tr w:rsidR="00C03B21" w:rsidRPr="00CA58CF" w:rsidTr="00C03B21">
        <w:tc>
          <w:tcPr>
            <w:tcW w:w="570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382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1701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Numer inwentarzowy</w:t>
            </w:r>
          </w:p>
        </w:tc>
        <w:tc>
          <w:tcPr>
            <w:tcW w:w="992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Rok budowy</w:t>
            </w:r>
          </w:p>
        </w:tc>
        <w:tc>
          <w:tcPr>
            <w:tcW w:w="1950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Wartość początkowa</w:t>
            </w:r>
          </w:p>
        </w:tc>
        <w:tc>
          <w:tcPr>
            <w:tcW w:w="1275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 xml:space="preserve">Wartość </w:t>
            </w:r>
          </w:p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 xml:space="preserve">rynkowa </w:t>
            </w:r>
          </w:p>
        </w:tc>
        <w:tc>
          <w:tcPr>
            <w:tcW w:w="4004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 xml:space="preserve">Lokalizacja </w:t>
            </w:r>
          </w:p>
        </w:tc>
        <w:tc>
          <w:tcPr>
            <w:tcW w:w="3969" w:type="dxa"/>
          </w:tcPr>
          <w:p w:rsidR="00C03B21" w:rsidRPr="00CA58CF" w:rsidRDefault="00C03B21" w:rsidP="00C03B21">
            <w:pPr>
              <w:jc w:val="center"/>
              <w:rPr>
                <w:b/>
                <w:sz w:val="20"/>
                <w:szCs w:val="20"/>
              </w:rPr>
            </w:pPr>
            <w:r w:rsidRPr="00CA58CF">
              <w:rPr>
                <w:b/>
                <w:sz w:val="20"/>
                <w:szCs w:val="20"/>
              </w:rPr>
              <w:t>Uwagi</w:t>
            </w:r>
          </w:p>
        </w:tc>
      </w:tr>
      <w:tr w:rsidR="00C03B21" w:rsidRPr="00CA58CF" w:rsidTr="00C03B21">
        <w:tc>
          <w:tcPr>
            <w:tcW w:w="570" w:type="dxa"/>
          </w:tcPr>
          <w:p w:rsidR="00C03B21" w:rsidRPr="00CA58CF" w:rsidRDefault="00C03B21" w:rsidP="00C03B21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382" w:type="dxa"/>
          </w:tcPr>
          <w:p w:rsidR="00C03B21" w:rsidRPr="00CA58CF" w:rsidRDefault="00C03B21" w:rsidP="00C03B21">
            <w:pPr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 xml:space="preserve">Domek campingowy </w:t>
            </w:r>
          </w:p>
        </w:tc>
        <w:tc>
          <w:tcPr>
            <w:tcW w:w="1701" w:type="dxa"/>
          </w:tcPr>
          <w:p w:rsidR="00C03B21" w:rsidRPr="00CA58CF" w:rsidRDefault="00C03B21" w:rsidP="00C03B21">
            <w:pPr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806 PUW-8-80-2</w:t>
            </w:r>
          </w:p>
        </w:tc>
        <w:tc>
          <w:tcPr>
            <w:tcW w:w="992" w:type="dxa"/>
          </w:tcPr>
          <w:p w:rsidR="00C03B21" w:rsidRPr="00CA58CF" w:rsidRDefault="00C03B21" w:rsidP="00C03B21">
            <w:pPr>
              <w:jc w:val="center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1985</w:t>
            </w:r>
          </w:p>
        </w:tc>
        <w:tc>
          <w:tcPr>
            <w:tcW w:w="1950" w:type="dxa"/>
          </w:tcPr>
          <w:p w:rsidR="00C03B21" w:rsidRDefault="00C03B21" w:rsidP="00C03B21">
            <w:pPr>
              <w:jc w:val="right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 xml:space="preserve">27 298,29 zł </w:t>
            </w:r>
          </w:p>
          <w:p w:rsidR="00C03B21" w:rsidRPr="00CA58CF" w:rsidRDefault="00C03B21" w:rsidP="00C03B21">
            <w:pPr>
              <w:jc w:val="right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(umorzone w 100%)</w:t>
            </w:r>
          </w:p>
          <w:p w:rsidR="00C03B21" w:rsidRPr="00CA58CF" w:rsidRDefault="00C03B21" w:rsidP="00C03B2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C03B21" w:rsidRPr="00CA58CF" w:rsidRDefault="00C03B21" w:rsidP="00C03B21">
            <w:pPr>
              <w:jc w:val="right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5 000,00 zł</w:t>
            </w:r>
          </w:p>
        </w:tc>
        <w:tc>
          <w:tcPr>
            <w:tcW w:w="4004" w:type="dxa"/>
          </w:tcPr>
          <w:p w:rsidR="00C03B21" w:rsidRPr="00CA58CF" w:rsidRDefault="00C03B21" w:rsidP="00C03B21">
            <w:pPr>
              <w:jc w:val="center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 xml:space="preserve">Ośrodek w </w:t>
            </w:r>
          </w:p>
          <w:p w:rsidR="00C03B21" w:rsidRPr="00CA58CF" w:rsidRDefault="00C03B21" w:rsidP="00C03B21">
            <w:pPr>
              <w:jc w:val="center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Czarnej Wsi . Rajgrodu</w:t>
            </w:r>
          </w:p>
          <w:p w:rsidR="00C03B21" w:rsidRPr="00CA58CF" w:rsidRDefault="00C03B21" w:rsidP="00C03B21">
            <w:pPr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 xml:space="preserve">(obiekt stanowi własność PUW, a </w:t>
            </w:r>
            <w:r>
              <w:rPr>
                <w:sz w:val="20"/>
                <w:szCs w:val="20"/>
              </w:rPr>
              <w:t>zlokalizowany</w:t>
            </w:r>
            <w:r w:rsidRPr="00CA58CF">
              <w:rPr>
                <w:sz w:val="20"/>
                <w:szCs w:val="20"/>
              </w:rPr>
              <w:t xml:space="preserve"> jest na gruncie dzierżawionym od Przedsiębiorstwa Usługowo - Handlowego „Rybitwa” sp. z o.o.)</w:t>
            </w:r>
          </w:p>
        </w:tc>
        <w:tc>
          <w:tcPr>
            <w:tcW w:w="3969" w:type="dxa"/>
          </w:tcPr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Domek campingowy drewniany bez podpiwniczenia,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wewnątrz wykończony boazerią drewnianą i białą z PCV,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317" w:hanging="284"/>
              <w:rPr>
                <w:sz w:val="20"/>
                <w:szCs w:val="20"/>
              </w:rPr>
            </w:pPr>
            <w:r w:rsidRPr="00CA58CF">
              <w:rPr>
                <w:sz w:val="20"/>
                <w:szCs w:val="20"/>
              </w:rPr>
              <w:t>Powierzchnia użytkowa</w:t>
            </w:r>
            <w:r>
              <w:rPr>
                <w:sz w:val="20"/>
                <w:szCs w:val="20"/>
              </w:rPr>
              <w:t xml:space="preserve"> 28,5 m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Dach drewniany dwuspadowy pokryty papą,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Wyposażony w sanitariaty ( konieczna wymiana pompy do odprowadzania ścieków),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Konieczna jest wymiana: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3"/>
              </w:numPr>
              <w:ind w:left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podłogi,</w:t>
            </w:r>
          </w:p>
          <w:p w:rsidR="00C03B21" w:rsidRDefault="00C03B21" w:rsidP="00C03B21">
            <w:pPr>
              <w:pStyle w:val="Akapitzlist"/>
              <w:numPr>
                <w:ilvl w:val="0"/>
                <w:numId w:val="3"/>
              </w:numPr>
              <w:ind w:left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kabiny prysznicowej,</w:t>
            </w:r>
          </w:p>
          <w:p w:rsidR="00C03B21" w:rsidRPr="00CA58CF" w:rsidRDefault="00C03B21" w:rsidP="00C03B21">
            <w:pPr>
              <w:pStyle w:val="Akapitzlist"/>
              <w:numPr>
                <w:ilvl w:val="0"/>
                <w:numId w:val="3"/>
              </w:numPr>
              <w:ind w:left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drzwi wejściowych.</w:t>
            </w:r>
          </w:p>
        </w:tc>
      </w:tr>
    </w:tbl>
    <w:p w:rsidR="006275BC" w:rsidRDefault="00C03B21" w:rsidP="00C03B21">
      <w:pPr>
        <w:jc w:val="right"/>
      </w:pPr>
      <w:r>
        <w:t>Załącznik Nr 1</w:t>
      </w:r>
      <w:bookmarkStart w:id="0" w:name="_GoBack"/>
      <w:bookmarkEnd w:id="0"/>
    </w:p>
    <w:sectPr w:rsidR="006275BC" w:rsidSect="00C03B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7DF7"/>
    <w:multiLevelType w:val="hybridMultilevel"/>
    <w:tmpl w:val="81EC9870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">
    <w:nsid w:val="643A4E13"/>
    <w:multiLevelType w:val="hybridMultilevel"/>
    <w:tmpl w:val="C14866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6B71A9C"/>
    <w:multiLevelType w:val="hybridMultilevel"/>
    <w:tmpl w:val="32182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21"/>
    <w:rsid w:val="006275BC"/>
    <w:rsid w:val="00C0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0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03B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0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03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Fajęska-Pytluk Magdalena</dc:creator>
  <cp:lastModifiedBy>Fajęska-Pytluk Magdalena</cp:lastModifiedBy>
  <cp:revision>1</cp:revision>
  <dcterms:created xsi:type="dcterms:W3CDTF">2016-06-01T09:14:00Z</dcterms:created>
  <dcterms:modified xsi:type="dcterms:W3CDTF">2016-06-01T09:20:00Z</dcterms:modified>
</cp:coreProperties>
</file>